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D8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56873D16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24CDC45E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7A2C46F5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796E186C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ab/>
      </w:r>
    </w:p>
    <w:p w14:paraId="4D56CDFD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46E7051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63D158B6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0774CCF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35488107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2A10391F" w14:textId="26C97DED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>MODEL KOOPERACJI</w:t>
      </w:r>
    </w:p>
    <w:p w14:paraId="4B6C1D66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>
        <w:rPr>
          <w:rFonts w:ascii="Cambria Math" w:eastAsia="Georgia" w:hAnsi="Cambria Math" w:cs="Georgia"/>
          <w:b/>
          <w:color w:val="538135"/>
          <w:sz w:val="64"/>
          <w:szCs w:val="64"/>
        </w:rPr>
        <w:t>w</w:t>
      </w: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 xml:space="preserve"> GMINACH WIEJSKICH</w:t>
      </w:r>
    </w:p>
    <w:p w14:paraId="0DB0A24E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</w:p>
    <w:p w14:paraId="647ADB2B" w14:textId="5542C67A" w:rsidR="00E66EDC" w:rsidRDefault="00310FB3" w:rsidP="00E66ED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>
        <w:rPr>
          <w:rFonts w:ascii="Cambria Math" w:eastAsia="Georgia" w:hAnsi="Cambria Math" w:cs="Georgia"/>
          <w:b/>
          <w:color w:val="538135"/>
          <w:sz w:val="44"/>
          <w:szCs w:val="44"/>
        </w:rPr>
        <w:t>SPOSÓB OPRACOWANIA i WZÓR</w:t>
      </w:r>
    </w:p>
    <w:p w14:paraId="22F0FFE0" w14:textId="3E3E149C" w:rsidR="00E66EDC" w:rsidRDefault="00310FB3" w:rsidP="00E66EDC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>
        <w:rPr>
          <w:rFonts w:ascii="Cambria Math" w:eastAsia="Georgia" w:hAnsi="Cambria Math" w:cs="Georgia"/>
          <w:b/>
          <w:color w:val="538135"/>
          <w:sz w:val="44"/>
          <w:szCs w:val="44"/>
        </w:rPr>
        <w:t>LISTY AKTYWNOŚCI i USŁUG</w:t>
      </w:r>
    </w:p>
    <w:p w14:paraId="4C4F526B" w14:textId="4BD97722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 </w:t>
      </w:r>
    </w:p>
    <w:p w14:paraId="30D6B56C" w14:textId="1A19A2AC" w:rsidR="00880B37" w:rsidRDefault="00880B37" w:rsidP="00880B37">
      <w:pPr>
        <w:tabs>
          <w:tab w:val="left" w:pos="2295"/>
        </w:tabs>
        <w:suppressAutoHyphens/>
        <w:spacing w:line="240" w:lineRule="auto"/>
        <w:rPr>
          <w:rFonts w:ascii="Cambria Math" w:eastAsia="Cambria Math" w:hAnsi="Cambria Math" w:cs="Cambria Math"/>
          <w:b/>
          <w:color w:val="000000"/>
        </w:rPr>
      </w:pPr>
    </w:p>
    <w:p w14:paraId="30A1F4AD" w14:textId="77777777" w:rsidR="0088151F" w:rsidRPr="00705095" w:rsidRDefault="00880B37" w:rsidP="0088151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Cambria Math" w:hAnsi="Cambria Math"/>
          <w:color w:val="538135"/>
          <w:sz w:val="32"/>
        </w:rPr>
      </w:pPr>
      <w:r w:rsidRPr="00880B37">
        <w:rPr>
          <w:rFonts w:ascii="Cambria Math" w:eastAsia="Cambria Math" w:hAnsi="Cambria Math" w:cs="Cambria Math"/>
        </w:rPr>
        <w:br w:type="column"/>
      </w:r>
      <w:r w:rsidR="0088151F" w:rsidRPr="0088151F">
        <w:rPr>
          <w:rFonts w:ascii="Cambria Math" w:hAnsi="Cambria Math"/>
          <w:b/>
          <w:sz w:val="32"/>
        </w:rPr>
        <w:lastRenderedPageBreak/>
        <w:t>SPOSÓB OPRACOWANIA LISTY AKTYWNOŚCI I USŁUG</w:t>
      </w:r>
    </w:p>
    <w:p w14:paraId="50346EF5" w14:textId="77777777" w:rsidR="0088151F" w:rsidRPr="00705095" w:rsidRDefault="0088151F" w:rsidP="0088151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06918C3E" w14:textId="77777777" w:rsidR="0088151F" w:rsidRPr="00705095" w:rsidRDefault="0088151F" w:rsidP="0088151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Cambria Math" w:hAnsi="Cambria Math"/>
          <w:color w:val="000000"/>
          <w:sz w:val="20"/>
          <w:szCs w:val="20"/>
          <w:u w:val="single"/>
        </w:rPr>
      </w:pPr>
    </w:p>
    <w:p w14:paraId="18BDD4D5" w14:textId="77777777" w:rsidR="0088151F" w:rsidRPr="0088151F" w:rsidRDefault="0088151F" w:rsidP="0088151F">
      <w:pPr>
        <w:spacing w:after="120" w:line="276" w:lineRule="auto"/>
        <w:ind w:hanging="2"/>
        <w:jc w:val="both"/>
        <w:rPr>
          <w:rFonts w:ascii="Cambria Math" w:hAnsi="Cambria Math"/>
          <w:sz w:val="20"/>
          <w:szCs w:val="20"/>
        </w:rPr>
      </w:pPr>
      <w:r w:rsidRPr="0088151F">
        <w:rPr>
          <w:rFonts w:ascii="Cambria Math" w:eastAsia="Cambria Math" w:hAnsi="Cambria Math" w:cs="Cambria Math"/>
          <w:b/>
          <w:sz w:val="20"/>
          <w:szCs w:val="20"/>
        </w:rPr>
        <w:t>Czas trwania zadania</w:t>
      </w:r>
      <w:r w:rsidRPr="0088151F">
        <w:rPr>
          <w:rFonts w:ascii="Cambria Math" w:eastAsia="Cambria Math" w:hAnsi="Cambria Math" w:cs="Cambria Math"/>
          <w:sz w:val="20"/>
          <w:szCs w:val="20"/>
        </w:rPr>
        <w:t>: trzy miesiące, po zawiązaniu PZK, podczas spotkań zespołu, aktualizacja minimum raz na pół roku.</w:t>
      </w:r>
    </w:p>
    <w:p w14:paraId="459AAC98" w14:textId="6832690B" w:rsidR="0088151F" w:rsidRPr="0088151F" w:rsidRDefault="0088151F" w:rsidP="0088151F">
      <w:pPr>
        <w:spacing w:after="120" w:line="276" w:lineRule="auto"/>
        <w:ind w:hanging="2"/>
        <w:jc w:val="both"/>
        <w:rPr>
          <w:rFonts w:ascii="Cambria Math" w:hAnsi="Cambria Math"/>
          <w:sz w:val="20"/>
          <w:szCs w:val="20"/>
        </w:rPr>
      </w:pPr>
      <w:r w:rsidRPr="0088151F">
        <w:rPr>
          <w:rFonts w:ascii="Cambria Math" w:eastAsia="Cambria Math" w:hAnsi="Cambria Math" w:cs="Cambria Math"/>
          <w:b/>
          <w:sz w:val="20"/>
          <w:szCs w:val="20"/>
        </w:rPr>
        <w:t>Odpowiedzialn</w:t>
      </w:r>
      <w:r w:rsidRPr="0088151F">
        <w:rPr>
          <w:rFonts w:ascii="Cambria Math" w:eastAsia="Cambria Math" w:hAnsi="Cambria Math" w:cs="Cambria Math"/>
          <w:sz w:val="20"/>
          <w:szCs w:val="20"/>
        </w:rPr>
        <w:t>y: animator PCPR, przy współpracy animatora GOPS i PZK</w:t>
      </w:r>
      <w:r>
        <w:rPr>
          <w:rFonts w:ascii="Cambria Math" w:eastAsia="Cambria Math" w:hAnsi="Cambria Math" w:cs="Cambria Math"/>
          <w:sz w:val="20"/>
          <w:szCs w:val="20"/>
        </w:rPr>
        <w:t>.</w:t>
      </w:r>
    </w:p>
    <w:p w14:paraId="59DC2C6B" w14:textId="7BE4416F" w:rsidR="0088151F" w:rsidRPr="0088151F" w:rsidRDefault="0088151F" w:rsidP="0088151F">
      <w:pPr>
        <w:shd w:val="clear" w:color="auto" w:fill="FFFFFF"/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>Rekomenduje się, aby opracowanie listy powiatowo–gminnej było wstępnym, jednym z ważniejszych zadań Partnerskich Zespoł</w:t>
      </w:r>
      <w:r>
        <w:rPr>
          <w:rFonts w:ascii="Cambria Math" w:eastAsia="Cambria Math" w:hAnsi="Cambria Math" w:cs="Cambria Math"/>
          <w:sz w:val="20"/>
          <w:szCs w:val="20"/>
        </w:rPr>
        <w:t>ów</w:t>
      </w:r>
      <w:r w:rsidRPr="0088151F">
        <w:rPr>
          <w:rFonts w:ascii="Cambria Math" w:eastAsia="Cambria Math" w:hAnsi="Cambria Math" w:cs="Cambria Math"/>
          <w:sz w:val="20"/>
          <w:szCs w:val="20"/>
        </w:rPr>
        <w:t xml:space="preserve"> Kooperacji. </w:t>
      </w:r>
    </w:p>
    <w:p w14:paraId="6EA0DF9B" w14:textId="536643DF" w:rsidR="0088151F" w:rsidRPr="0088151F" w:rsidRDefault="0088151F" w:rsidP="0088151F">
      <w:pPr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b/>
          <w:sz w:val="20"/>
          <w:szCs w:val="20"/>
        </w:rPr>
        <w:t xml:space="preserve">Przygotowanie listy aktywności: </w:t>
      </w:r>
      <w:r w:rsidR="00DD1022">
        <w:rPr>
          <w:rFonts w:ascii="Cambria Math" w:eastAsia="Cambria Math" w:hAnsi="Cambria Math" w:cs="Cambria Math"/>
          <w:sz w:val="20"/>
          <w:szCs w:val="20"/>
        </w:rPr>
        <w:t>k</w:t>
      </w:r>
      <w:r w:rsidRPr="0088151F">
        <w:rPr>
          <w:rFonts w:ascii="Cambria Math" w:eastAsia="Cambria Math" w:hAnsi="Cambria Math" w:cs="Cambria Math"/>
          <w:sz w:val="20"/>
          <w:szCs w:val="20"/>
        </w:rPr>
        <w:t xml:space="preserve">ażda z instytucji uczestniczących w PZK przygotuje listę oferowanych przez siebie oraz zidentyfikowanych przez nią na własnym obszarze działania aktywności i usług realizowanych na rzecz: </w:t>
      </w:r>
    </w:p>
    <w:p w14:paraId="2CAF3C3D" w14:textId="77777777" w:rsidR="0088151F" w:rsidRPr="0088151F" w:rsidRDefault="0088151F" w:rsidP="00DD1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dzieci i młodzieży, </w:t>
      </w:r>
    </w:p>
    <w:p w14:paraId="59A6BE9C" w14:textId="77777777" w:rsidR="0088151F" w:rsidRPr="0088151F" w:rsidRDefault="0088151F" w:rsidP="00DD1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rodzin z dziećmi, </w:t>
      </w:r>
    </w:p>
    <w:p w14:paraId="6CEB4754" w14:textId="77777777" w:rsidR="0088151F" w:rsidRPr="0088151F" w:rsidRDefault="0088151F" w:rsidP="00DD1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>osób dorosłych,</w:t>
      </w:r>
    </w:p>
    <w:p w14:paraId="191C477F" w14:textId="77777777" w:rsidR="0088151F" w:rsidRPr="0088151F" w:rsidRDefault="0088151F" w:rsidP="00DD1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426"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osób starszych, </w:t>
      </w:r>
    </w:p>
    <w:p w14:paraId="6CEF8EDA" w14:textId="77777777" w:rsidR="0088151F" w:rsidRPr="0088151F" w:rsidRDefault="0088151F" w:rsidP="00DD1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426"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pracowników podmiotów, </w:t>
      </w:r>
    </w:p>
    <w:p w14:paraId="3D48387B" w14:textId="77777777" w:rsidR="0088151F" w:rsidRPr="0088151F" w:rsidRDefault="0088151F" w:rsidP="0088151F">
      <w:pPr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>(wzór tabeli do uzupełnienia jest dostępny na Platformie Modelu).</w:t>
      </w:r>
    </w:p>
    <w:p w14:paraId="16ABA71F" w14:textId="77777777" w:rsidR="0088151F" w:rsidRPr="0088151F" w:rsidRDefault="0088151F" w:rsidP="0088151F">
      <w:pPr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>Istotne jest położenie nacisku na szczegółowość i dokładność, kompletność oraz aktualność zebranych informacji, gdyż buduje to wiarygodność listy aktywności oraz jej użyteczność.</w:t>
      </w:r>
    </w:p>
    <w:p w14:paraId="5236FAF8" w14:textId="77777777" w:rsidR="0088151F" w:rsidRPr="0088151F" w:rsidRDefault="0088151F" w:rsidP="0088151F">
      <w:pPr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Za ostateczne przygotowanie i aktualizację listy odpowiada animator PCPR, który będzie zbierał, weryfikował i selekcjonował: </w:t>
      </w:r>
    </w:p>
    <w:p w14:paraId="2246EA77" w14:textId="77777777" w:rsidR="0088151F" w:rsidRPr="0088151F" w:rsidRDefault="0088151F" w:rsidP="00DD102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09" w:hanging="283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informacje od uczestników PZK na temat świadczonych i zidentyfikowanych usług / aktywności, </w:t>
      </w:r>
    </w:p>
    <w:p w14:paraId="159DA010" w14:textId="77777777" w:rsidR="0088151F" w:rsidRPr="0088151F" w:rsidRDefault="0088151F" w:rsidP="00DD102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709" w:hanging="283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 xml:space="preserve">ogólnodostępne dane opublikowane na stronach internetowych instytucji i organizacji, </w:t>
      </w:r>
    </w:p>
    <w:p w14:paraId="5B124E91" w14:textId="77777777" w:rsidR="0088151F" w:rsidRPr="0088151F" w:rsidRDefault="0088151F" w:rsidP="00DD102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="709" w:hanging="283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>dane z innych źródeł.</w:t>
      </w:r>
    </w:p>
    <w:p w14:paraId="685CF8D3" w14:textId="77777777" w:rsidR="0088151F" w:rsidRPr="0088151F" w:rsidRDefault="0088151F" w:rsidP="0088151F">
      <w:pPr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sz w:val="20"/>
          <w:szCs w:val="20"/>
        </w:rPr>
        <w:t>Zaleca się krzyżowe weryfikowanie przygotowanych przez partnerów list usług i aktywności na spotkaniu PZK, co pozwoli na skuteczne sprawdzenie lepsze poznanie usług wzajemnych przez uczestników.</w:t>
      </w:r>
    </w:p>
    <w:p w14:paraId="51C2A2EC" w14:textId="77777777" w:rsidR="0088151F" w:rsidRPr="0088151F" w:rsidRDefault="0088151F" w:rsidP="0088151F">
      <w:pPr>
        <w:spacing w:after="120" w:line="276" w:lineRule="auto"/>
        <w:ind w:hanging="2"/>
        <w:jc w:val="both"/>
        <w:rPr>
          <w:sz w:val="20"/>
          <w:szCs w:val="20"/>
        </w:rPr>
      </w:pPr>
      <w:r w:rsidRPr="0088151F">
        <w:rPr>
          <w:rFonts w:ascii="Cambria Math" w:eastAsia="Cambria Math" w:hAnsi="Cambria Math" w:cs="Cambria Math"/>
          <w:b/>
          <w:sz w:val="20"/>
          <w:szCs w:val="20"/>
        </w:rPr>
        <w:t>Udostępnienie listy:</w:t>
      </w:r>
    </w:p>
    <w:p w14:paraId="32F123A2" w14:textId="77777777" w:rsidR="0088151F" w:rsidRPr="00ED2430" w:rsidRDefault="0088151F" w:rsidP="0088151F">
      <w:pPr>
        <w:spacing w:after="120" w:line="276" w:lineRule="auto"/>
        <w:ind w:hanging="2"/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Lista, po opracowaniu/aktualizacji zostaje zamieszczona na stronie internetowej gminy i powiatu.</w:t>
      </w:r>
    </w:p>
    <w:p w14:paraId="6F3C05A3" w14:textId="4172E4E8" w:rsidR="008038EE" w:rsidRDefault="0088151F" w:rsidP="0088151F">
      <w:pPr>
        <w:shd w:val="clear" w:color="auto" w:fill="FFFFFF"/>
        <w:spacing w:line="360" w:lineRule="auto"/>
        <w:ind w:left="2" w:hanging="2"/>
        <w:jc w:val="both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Efekt pracy zespołu w postaci opracowanej listy powiatowo-gminnej, w formie dokumentu może zostać zaprezentowany podczas spotkań PZK, na komisjach ds. społecznych, czy sesji Rady Gminy/Powiatu. Dokument można wykorzystać do programowania celów i kierunków działań o charakterze strategicznym - w tym tworzenia i aktualizacji Gminnej/Powiatowej Strategii Rozwiązywania Problemów Społecznych, programów pomocowych, projektów socjalnych i usług świadczonych przez podmioty w PZK, korzystając z wypracowanych standardów i innowacji, projektów już implementowanych oraz dobrych praktyk </w:t>
      </w:r>
      <w:r w:rsidR="006F1666">
        <w:rPr>
          <w:rFonts w:ascii="Cambria Math" w:hAnsi="Cambria Math"/>
          <w:sz w:val="20"/>
          <w:szCs w:val="20"/>
        </w:rPr>
        <w:br/>
      </w:r>
      <w:r w:rsidRPr="00ED2430">
        <w:rPr>
          <w:rFonts w:ascii="Cambria Math" w:hAnsi="Cambria Math"/>
          <w:sz w:val="20"/>
          <w:szCs w:val="20"/>
        </w:rPr>
        <w:t xml:space="preserve">ze strony </w:t>
      </w:r>
      <w:r w:rsidRPr="006F1666">
        <w:rPr>
          <w:rFonts w:ascii="Cambria Math" w:hAnsi="Cambria Math"/>
          <w:position w:val="-1"/>
          <w:sz w:val="20"/>
          <w:szCs w:val="20"/>
        </w:rPr>
        <w:t>www.rops/platform</w:t>
      </w:r>
      <w:r w:rsidRPr="006F1666">
        <w:rPr>
          <w:rStyle w:val="Hipercze"/>
          <w:rFonts w:ascii="Cambria Math" w:hAnsi="Cambria Math"/>
          <w:color w:val="auto"/>
          <w:sz w:val="20"/>
          <w:szCs w:val="20"/>
          <w:u w:val="none"/>
        </w:rPr>
        <w:t>y</w:t>
      </w:r>
      <w:r w:rsidRPr="006F1666">
        <w:rPr>
          <w:rFonts w:ascii="Cambria Math" w:hAnsi="Cambria Math"/>
          <w:sz w:val="20"/>
          <w:szCs w:val="20"/>
        </w:rPr>
        <w:t xml:space="preserve"> </w:t>
      </w:r>
      <w:r w:rsidRPr="00ED2430">
        <w:rPr>
          <w:rFonts w:ascii="Cambria Math" w:hAnsi="Cambria Math"/>
          <w:sz w:val="20"/>
          <w:szCs w:val="20"/>
        </w:rPr>
        <w:t>edukacyjnej.</w:t>
      </w:r>
    </w:p>
    <w:p w14:paraId="725D42D9" w14:textId="77777777" w:rsidR="008038EE" w:rsidRPr="004D45CB" w:rsidRDefault="008038EE" w:rsidP="008038EE">
      <w:pPr>
        <w:jc w:val="center"/>
        <w:rPr>
          <w:rFonts w:ascii="Cambria Math" w:hAnsi="Cambria Math"/>
          <w:b/>
          <w:bCs/>
          <w:color w:val="385623" w:themeColor="accent6" w:themeShade="80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 w:type="column"/>
      </w:r>
      <w:r w:rsidRPr="008038EE">
        <w:rPr>
          <w:rFonts w:ascii="Cambria Math" w:hAnsi="Cambria Math"/>
          <w:b/>
          <w:bCs/>
          <w:sz w:val="32"/>
          <w:szCs w:val="32"/>
        </w:rPr>
        <w:lastRenderedPageBreak/>
        <w:t>WZÓR GMINNO-POWIATOWEJ LISTY AKTYWNOŚCI I USŁUG</w:t>
      </w:r>
    </w:p>
    <w:p w14:paraId="7EDA82C7" w14:textId="77777777" w:rsidR="008038EE" w:rsidRPr="001407B2" w:rsidRDefault="008038EE" w:rsidP="008038EE">
      <w:pPr>
        <w:jc w:val="center"/>
        <w:rPr>
          <w:rFonts w:ascii="Cambria Math" w:hAnsi="Cambria Math"/>
          <w:b/>
          <w:bCs/>
          <w:sz w:val="20"/>
          <w:szCs w:val="20"/>
        </w:rPr>
      </w:pPr>
    </w:p>
    <w:p w14:paraId="1FD8078D" w14:textId="77777777" w:rsidR="008038EE" w:rsidRDefault="008038EE" w:rsidP="008038EE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LISTA AKTYWNOŚCI: </w:t>
      </w:r>
    </w:p>
    <w:p w14:paraId="3DA67E6B" w14:textId="77777777" w:rsidR="008038EE" w:rsidRPr="00ED2430" w:rsidRDefault="008038EE" w:rsidP="008038EE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POWIAT:</w:t>
      </w:r>
      <w:r>
        <w:rPr>
          <w:rFonts w:ascii="Cambria Math" w:hAnsi="Cambria Math"/>
          <w:sz w:val="20"/>
          <w:szCs w:val="20"/>
        </w:rPr>
        <w:t xml:space="preserve"> …………………………………………………………….. </w:t>
      </w:r>
      <w:r w:rsidRPr="00ED2430">
        <w:rPr>
          <w:rFonts w:ascii="Cambria Math" w:hAnsi="Cambria Math"/>
          <w:sz w:val="20"/>
          <w:szCs w:val="20"/>
        </w:rPr>
        <w:t xml:space="preserve"> GMINA:</w:t>
      </w:r>
      <w:r>
        <w:rPr>
          <w:rFonts w:ascii="Cambria Math" w:hAnsi="Cambria Math"/>
          <w:sz w:val="20"/>
          <w:szCs w:val="20"/>
        </w:rPr>
        <w:t xml:space="preserve"> …………………………………………………………………</w:t>
      </w:r>
      <w:r w:rsidRPr="00ED2430">
        <w:rPr>
          <w:rFonts w:ascii="Cambria Math" w:hAnsi="Cambria Math"/>
          <w:sz w:val="20"/>
          <w:szCs w:val="20"/>
        </w:rPr>
        <w:t xml:space="preserve"> </w:t>
      </w:r>
    </w:p>
    <w:p w14:paraId="374CB2AD" w14:textId="77777777" w:rsidR="008038EE" w:rsidRPr="00ED2430" w:rsidRDefault="008038EE" w:rsidP="008038EE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DATA SPORZĄDZENIA: </w:t>
      </w:r>
      <w:r>
        <w:rPr>
          <w:rFonts w:ascii="Cambria Math" w:hAnsi="Cambria Math"/>
          <w:sz w:val="20"/>
          <w:szCs w:val="20"/>
        </w:rPr>
        <w:t>………………………………………..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333"/>
        <w:gridCol w:w="1673"/>
        <w:gridCol w:w="1673"/>
      </w:tblGrid>
      <w:tr w:rsidR="008038EE" w:rsidRPr="00ED2430" w14:paraId="787E270D" w14:textId="77777777" w:rsidTr="009C7B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46F6E97" w14:textId="77777777" w:rsidR="008038EE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 xml:space="preserve">AKTYWNOŚĆ </w:t>
            </w:r>
          </w:p>
          <w:p w14:paraId="11F2653C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/ 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B226220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REALIZATOR / MIEJSCOWOŚĆ/ DNI I GODZINY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11B295D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ODBIORCY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5A0E900D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WARUNKI</w:t>
            </w:r>
          </w:p>
          <w:p w14:paraId="7BB9368F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0B6F051D" w14:textId="77777777" w:rsidR="008038EE" w:rsidRPr="00ED2430" w:rsidRDefault="008038EE" w:rsidP="009C7BA1">
            <w:pPr>
              <w:spacing w:after="0"/>
              <w:ind w:left="-18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 xml:space="preserve">OBSZAR </w:t>
            </w:r>
          </w:p>
          <w:p w14:paraId="3D23D212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223EE0A5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E-USŁUGI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r w:rsidRPr="00ED2430">
              <w:rPr>
                <w:rFonts w:ascii="Cambria Math" w:hAnsi="Cambria Math"/>
                <w:b/>
                <w:sz w:val="20"/>
                <w:szCs w:val="20"/>
              </w:rPr>
              <w:t>/</w:t>
            </w:r>
          </w:p>
          <w:p w14:paraId="613CE731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AKTYWNOŚCI</w:t>
            </w:r>
          </w:p>
        </w:tc>
      </w:tr>
      <w:tr w:rsidR="008038EE" w:rsidRPr="00ED2430" w14:paraId="4CA256DC" w14:textId="77777777" w:rsidTr="009C7BA1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D1F47" w14:textId="77777777" w:rsidR="008038EE" w:rsidRPr="00A36EFF" w:rsidRDefault="008038EE" w:rsidP="008038EE">
            <w:pPr>
              <w:pStyle w:val="Akapitzlist"/>
              <w:numPr>
                <w:ilvl w:val="0"/>
                <w:numId w:val="13"/>
              </w:numPr>
              <w:spacing w:before="240" w:after="160" w:line="259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A36EFF">
              <w:rPr>
                <w:rFonts w:ascii="Cambria Math" w:hAnsi="Cambria Math"/>
                <w:b/>
                <w:sz w:val="20"/>
                <w:szCs w:val="20"/>
              </w:rPr>
              <w:t>DZIECI I MŁODZIEŻ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59C83" w14:textId="77777777" w:rsidR="008038EE" w:rsidRPr="00ED2430" w:rsidRDefault="008038EE" w:rsidP="009C7BA1">
            <w:pPr>
              <w:spacing w:before="240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22C8CF01" w14:textId="77777777" w:rsidTr="009C7B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06C6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 xml:space="preserve">Koło Wolontariuszy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8D07" w14:textId="77777777" w:rsidR="008038EE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 xml:space="preserve">SZKOŁA PUBLICZNA </w:t>
            </w:r>
          </w:p>
          <w:p w14:paraId="53824119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W LIPSKU</w:t>
            </w:r>
          </w:p>
          <w:p w14:paraId="47084A27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WTORKI 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8D7E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Młodzież 14-15 lat</w:t>
            </w:r>
          </w:p>
          <w:p w14:paraId="506DCDA6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Otwarta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ED2430">
              <w:rPr>
                <w:rFonts w:ascii="Cambria Math" w:hAnsi="Cambria Math"/>
                <w:sz w:val="20"/>
                <w:szCs w:val="20"/>
              </w:rPr>
              <w:t>/</w:t>
            </w:r>
          </w:p>
          <w:p w14:paraId="1F773FF5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Zgoda rodziców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6E00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C13B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B5FF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brak</w:t>
            </w:r>
          </w:p>
        </w:tc>
      </w:tr>
      <w:tr w:rsidR="008038EE" w:rsidRPr="00ED2430" w14:paraId="5A784C4A" w14:textId="77777777" w:rsidTr="009C7BA1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2B43" w14:textId="77777777" w:rsidR="008038EE" w:rsidRPr="00A36EFF" w:rsidRDefault="008038EE" w:rsidP="008038EE">
            <w:pPr>
              <w:pStyle w:val="Akapitzlist"/>
              <w:numPr>
                <w:ilvl w:val="0"/>
                <w:numId w:val="13"/>
              </w:numPr>
              <w:spacing w:before="240" w:after="160" w:line="259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A36EFF">
              <w:rPr>
                <w:rFonts w:ascii="Cambria Math" w:hAnsi="Cambria Math"/>
                <w:b/>
                <w:sz w:val="20"/>
                <w:szCs w:val="20"/>
              </w:rPr>
              <w:t>RODZINY Z DZIEĆMI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145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48A98AAC" w14:textId="77777777" w:rsidTr="009C7B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A61F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B0A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80F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7F3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2D3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B190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1AFAA82D" w14:textId="77777777" w:rsidTr="009C7BA1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CC84" w14:textId="77777777" w:rsidR="008038EE" w:rsidRPr="00A36EFF" w:rsidRDefault="008038EE" w:rsidP="008038EE">
            <w:pPr>
              <w:pStyle w:val="Akapitzlist"/>
              <w:numPr>
                <w:ilvl w:val="0"/>
                <w:numId w:val="13"/>
              </w:numPr>
              <w:spacing w:before="240" w:after="160" w:line="259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A36EFF">
              <w:rPr>
                <w:rFonts w:ascii="Cambria Math" w:hAnsi="Cambria Math"/>
                <w:b/>
                <w:sz w:val="20"/>
                <w:szCs w:val="20"/>
              </w:rPr>
              <w:t>OSOBY DOROSŁE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A3C" w14:textId="19459304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745810B6" w14:textId="77777777" w:rsidTr="009C7B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7ACD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 xml:space="preserve">Koło Brydżowe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C3A4" w14:textId="77777777" w:rsidR="008038EE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 xml:space="preserve">REMIZA OSP </w:t>
            </w:r>
          </w:p>
          <w:p w14:paraId="6A475B1E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W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ED2430">
              <w:rPr>
                <w:rFonts w:ascii="Cambria Math" w:hAnsi="Cambria Math"/>
                <w:sz w:val="20"/>
                <w:szCs w:val="20"/>
              </w:rPr>
              <w:t>CZERWONYM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ED2430">
              <w:rPr>
                <w:rFonts w:ascii="Cambria Math" w:hAnsi="Cambria Math"/>
                <w:sz w:val="20"/>
                <w:szCs w:val="20"/>
              </w:rPr>
              <w:t>-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ED2430">
              <w:rPr>
                <w:rFonts w:ascii="Cambria Math" w:hAnsi="Cambria Math"/>
                <w:sz w:val="20"/>
                <w:szCs w:val="20"/>
              </w:rPr>
              <w:t xml:space="preserve">PIĄTKI 18.00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875B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 xml:space="preserve">Otwarta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98C3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1720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1FDC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7ABE1088" w14:textId="77777777" w:rsidTr="009C7BA1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157E" w14:textId="77777777" w:rsidR="008038EE" w:rsidRPr="00A36EFF" w:rsidRDefault="008038EE" w:rsidP="008038EE">
            <w:pPr>
              <w:pStyle w:val="Akapitzlist"/>
              <w:numPr>
                <w:ilvl w:val="0"/>
                <w:numId w:val="13"/>
              </w:numPr>
              <w:spacing w:before="240" w:after="160" w:line="259" w:lineRule="auto"/>
              <w:rPr>
                <w:rFonts w:ascii="Cambria Math" w:hAnsi="Cambria Math"/>
                <w:b/>
                <w:sz w:val="20"/>
                <w:szCs w:val="20"/>
              </w:rPr>
            </w:pPr>
            <w:r w:rsidRPr="00A36EFF">
              <w:rPr>
                <w:rFonts w:ascii="Cambria Math" w:hAnsi="Cambria Math"/>
                <w:b/>
                <w:sz w:val="20"/>
                <w:szCs w:val="20"/>
              </w:rPr>
              <w:t>OSOBY STARSZE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AE2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71D6BB60" w14:textId="77777777" w:rsidTr="009C7B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28D7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 xml:space="preserve">Klub Seniora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AEA1" w14:textId="77777777" w:rsidR="008038EE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PON</w:t>
            </w:r>
            <w:r>
              <w:rPr>
                <w:rFonts w:ascii="Cambria Math" w:hAnsi="Cambria Math"/>
                <w:sz w:val="20"/>
                <w:szCs w:val="20"/>
              </w:rPr>
              <w:t>IEDZIAŁEK</w:t>
            </w:r>
            <w:r w:rsidRPr="00ED2430">
              <w:rPr>
                <w:rFonts w:ascii="Cambria Math" w:hAnsi="Cambria Math"/>
                <w:sz w:val="20"/>
                <w:szCs w:val="20"/>
              </w:rPr>
              <w:t>-SOB</w:t>
            </w:r>
            <w:r>
              <w:rPr>
                <w:rFonts w:ascii="Cambria Math" w:hAnsi="Cambria Math"/>
                <w:sz w:val="20"/>
                <w:szCs w:val="20"/>
              </w:rPr>
              <w:t>OT</w:t>
            </w:r>
            <w:r w:rsidRPr="00ED2430">
              <w:rPr>
                <w:rFonts w:ascii="Cambria Math" w:hAnsi="Cambria Math"/>
                <w:sz w:val="20"/>
                <w:szCs w:val="20"/>
              </w:rPr>
              <w:t xml:space="preserve">A </w:t>
            </w:r>
          </w:p>
          <w:p w14:paraId="538C06E4" w14:textId="77777777" w:rsidR="008038EE" w:rsidRPr="00ED2430" w:rsidRDefault="008038EE" w:rsidP="009C7BA1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8.00-14.00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3FB5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C54A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8D1D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544D" w14:textId="77777777" w:rsidR="008038EE" w:rsidRPr="00ED2430" w:rsidRDefault="008038EE" w:rsidP="009C7BA1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6FE34302" w14:textId="77777777" w:rsidTr="009C7B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4ED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E47B" w14:textId="77777777" w:rsidR="008038EE" w:rsidRPr="00ED2430" w:rsidRDefault="008038EE" w:rsidP="009C7BA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177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3298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CC2F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EE2E" w14:textId="77777777" w:rsidR="008038EE" w:rsidRPr="00ED2430" w:rsidRDefault="008038EE" w:rsidP="009C7BA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8038EE" w:rsidRPr="00ED2430" w14:paraId="064DBD8F" w14:textId="77777777" w:rsidTr="009C7BA1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9DEE" w14:textId="77777777" w:rsidR="008038EE" w:rsidRPr="00ED2430" w:rsidRDefault="008038EE" w:rsidP="009C7BA1">
            <w:pPr>
              <w:spacing w:before="240"/>
              <w:rPr>
                <w:rFonts w:ascii="Cambria Math" w:hAnsi="Cambria Math"/>
                <w:bCs/>
                <w:sz w:val="20"/>
                <w:szCs w:val="20"/>
              </w:rPr>
            </w:pPr>
            <w:r w:rsidRPr="00ED2430">
              <w:rPr>
                <w:rFonts w:ascii="Cambria Math" w:hAnsi="Cambria Math"/>
                <w:bCs/>
                <w:sz w:val="20"/>
                <w:szCs w:val="20"/>
              </w:rPr>
              <w:t>PRACOWNICY PODMIOTÓW</w:t>
            </w:r>
          </w:p>
        </w:tc>
      </w:tr>
    </w:tbl>
    <w:p w14:paraId="46DDAE42" w14:textId="6F6DC16E" w:rsidR="009D1AFA" w:rsidRPr="007D1874" w:rsidRDefault="009D1AFA" w:rsidP="0088151F">
      <w:pPr>
        <w:shd w:val="clear" w:color="auto" w:fill="FFFFFF"/>
        <w:spacing w:line="360" w:lineRule="auto"/>
        <w:ind w:left="2" w:hanging="2"/>
        <w:jc w:val="both"/>
        <w:rPr>
          <w:rFonts w:ascii="Calibri" w:eastAsia="font468" w:hAnsi="Calibri"/>
          <w:i/>
          <w:sz w:val="20"/>
        </w:rPr>
      </w:pPr>
    </w:p>
    <w:p w14:paraId="44E70C5A" w14:textId="184F2C30" w:rsidR="00880B37" w:rsidRPr="007D1874" w:rsidRDefault="00880B37" w:rsidP="006822E8">
      <w:pPr>
        <w:suppressAutoHyphens/>
        <w:spacing w:line="240" w:lineRule="auto"/>
        <w:jc w:val="both"/>
        <w:rPr>
          <w:rFonts w:ascii="Calibri" w:eastAsia="font468" w:hAnsi="Calibri"/>
          <w:i/>
          <w:sz w:val="20"/>
        </w:rPr>
      </w:pPr>
    </w:p>
    <w:p w14:paraId="130DFD44" w14:textId="6ED1B109" w:rsidR="00686AE5" w:rsidRDefault="00686AE5"/>
    <w:sectPr w:rsidR="00686AE5" w:rsidSect="00880B37">
      <w:headerReference w:type="default" r:id="rId7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361E" w14:textId="77777777" w:rsidR="000704B8" w:rsidRDefault="000704B8" w:rsidP="00880B37">
      <w:pPr>
        <w:spacing w:after="0" w:line="240" w:lineRule="auto"/>
      </w:pPr>
      <w:r>
        <w:separator/>
      </w:r>
    </w:p>
  </w:endnote>
  <w:endnote w:type="continuationSeparator" w:id="0">
    <w:p w14:paraId="00E7FBD1" w14:textId="77777777" w:rsidR="000704B8" w:rsidRDefault="000704B8" w:rsidP="008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0777" w14:textId="77777777" w:rsidR="000704B8" w:rsidRDefault="000704B8" w:rsidP="00880B37">
      <w:pPr>
        <w:spacing w:after="0" w:line="240" w:lineRule="auto"/>
      </w:pPr>
      <w:r>
        <w:separator/>
      </w:r>
    </w:p>
  </w:footnote>
  <w:footnote w:type="continuationSeparator" w:id="0">
    <w:p w14:paraId="70CB241E" w14:textId="77777777" w:rsidR="000704B8" w:rsidRDefault="000704B8" w:rsidP="008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714" w14:textId="79537A50" w:rsidR="00880B37" w:rsidRDefault="00880B3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2883591" wp14:editId="5FAF8BE9">
          <wp:simplePos x="0" y="0"/>
          <wp:positionH relativeFrom="page">
            <wp:posOffset>16510</wp:posOffset>
          </wp:positionH>
          <wp:positionV relativeFrom="paragraph">
            <wp:posOffset>-269240</wp:posOffset>
          </wp:positionV>
          <wp:extent cx="7536635" cy="1190625"/>
          <wp:effectExtent l="0" t="0" r="7620" b="0"/>
          <wp:wrapNone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0D813F08"/>
    <w:multiLevelType w:val="hybridMultilevel"/>
    <w:tmpl w:val="E2ECF6C4"/>
    <w:lvl w:ilvl="0" w:tplc="439E58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86B"/>
    <w:multiLevelType w:val="multilevel"/>
    <w:tmpl w:val="048258A4"/>
    <w:lvl w:ilvl="0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93B"/>
    <w:multiLevelType w:val="hybridMultilevel"/>
    <w:tmpl w:val="807C7D9E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8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8ED6C04"/>
    <w:multiLevelType w:val="hybridMultilevel"/>
    <w:tmpl w:val="CF2420EA"/>
    <w:lvl w:ilvl="0" w:tplc="6220BBE4">
      <w:start w:val="1"/>
      <w:numFmt w:val="decimal"/>
      <w:lvlText w:val="%1."/>
      <w:lvlJc w:val="left"/>
      <w:pPr>
        <w:ind w:left="786" w:hanging="360"/>
      </w:pPr>
      <w:rPr>
        <w:rFonts w:ascii="Cambria Math" w:eastAsia="Cambria Math" w:hAnsi="Cambria Math" w:cs="Cambria Math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65CBA"/>
    <w:multiLevelType w:val="hybridMultilevel"/>
    <w:tmpl w:val="27B8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81EF8"/>
    <w:multiLevelType w:val="hybridMultilevel"/>
    <w:tmpl w:val="8CE25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3B6"/>
    <w:multiLevelType w:val="hybridMultilevel"/>
    <w:tmpl w:val="6C1E5668"/>
    <w:lvl w:ilvl="0" w:tplc="439E586E">
      <w:start w:val="1"/>
      <w:numFmt w:val="decimal"/>
      <w:lvlText w:val="%1."/>
      <w:lvlJc w:val="left"/>
      <w:pPr>
        <w:ind w:left="11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1"/>
    <w:rsid w:val="000704B8"/>
    <w:rsid w:val="000B4F36"/>
    <w:rsid w:val="00310FB3"/>
    <w:rsid w:val="003B3BCE"/>
    <w:rsid w:val="003F76E8"/>
    <w:rsid w:val="006822E8"/>
    <w:rsid w:val="00686AE5"/>
    <w:rsid w:val="006F1666"/>
    <w:rsid w:val="007337EA"/>
    <w:rsid w:val="008038EE"/>
    <w:rsid w:val="00880B37"/>
    <w:rsid w:val="0088151F"/>
    <w:rsid w:val="00924A6E"/>
    <w:rsid w:val="009D1AFA"/>
    <w:rsid w:val="00B93FA3"/>
    <w:rsid w:val="00C40A4D"/>
    <w:rsid w:val="00CC095E"/>
    <w:rsid w:val="00D83C90"/>
    <w:rsid w:val="00DD1022"/>
    <w:rsid w:val="00E66EDC"/>
    <w:rsid w:val="00EF559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222"/>
  <w15:chartTrackingRefBased/>
  <w15:docId w15:val="{C1CC64F9-9B97-442F-BF9C-EF63F57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6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558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5586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37"/>
    <w:rPr>
      <w:rFonts w:eastAsiaTheme="minorEastAsia" w:cs="Times New Roman"/>
      <w:lang w:eastAsia="pl-PL"/>
    </w:rPr>
  </w:style>
  <w:style w:type="character" w:styleId="Hipercze">
    <w:name w:val="Hyperlink"/>
    <w:qFormat/>
    <w:rsid w:val="0088151F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bzglobicki</cp:lastModifiedBy>
  <cp:revision>12</cp:revision>
  <dcterms:created xsi:type="dcterms:W3CDTF">2021-09-23T06:52:00Z</dcterms:created>
  <dcterms:modified xsi:type="dcterms:W3CDTF">2021-09-23T07:50:00Z</dcterms:modified>
</cp:coreProperties>
</file>