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DB11" w14:textId="4530EFDA" w:rsidR="00CC046E" w:rsidRPr="00280213" w:rsidRDefault="004B7048" w:rsidP="00793AEF">
      <w:pPr>
        <w:spacing w:after="0" w:line="240" w:lineRule="auto"/>
        <w:jc w:val="right"/>
        <w:rPr>
          <w:bCs/>
          <w:sz w:val="24"/>
          <w:szCs w:val="24"/>
        </w:rPr>
      </w:pPr>
      <w:r w:rsidRPr="00D846E1">
        <w:rPr>
          <w:bCs/>
          <w:sz w:val="24"/>
          <w:szCs w:val="24"/>
        </w:rPr>
        <w:t>i</w:t>
      </w:r>
      <w:r w:rsidR="00793AEF" w:rsidRPr="00D846E1">
        <w:rPr>
          <w:bCs/>
          <w:sz w:val="24"/>
          <w:szCs w:val="24"/>
        </w:rPr>
        <w:t xml:space="preserve">nformacja prasowa, </w:t>
      </w:r>
      <w:r w:rsidR="005D62B7" w:rsidRPr="00D846E1">
        <w:rPr>
          <w:bCs/>
          <w:sz w:val="24"/>
          <w:szCs w:val="24"/>
        </w:rPr>
        <w:t>2</w:t>
      </w:r>
      <w:r w:rsidR="00D846E1" w:rsidRPr="00D846E1">
        <w:rPr>
          <w:bCs/>
          <w:sz w:val="24"/>
          <w:szCs w:val="24"/>
        </w:rPr>
        <w:t>8</w:t>
      </w:r>
      <w:r w:rsidR="005D62B7" w:rsidRPr="00D846E1">
        <w:rPr>
          <w:bCs/>
          <w:sz w:val="24"/>
          <w:szCs w:val="24"/>
        </w:rPr>
        <w:t xml:space="preserve"> </w:t>
      </w:r>
      <w:r w:rsidR="00793AEF" w:rsidRPr="00D846E1">
        <w:rPr>
          <w:bCs/>
          <w:sz w:val="24"/>
          <w:szCs w:val="24"/>
        </w:rPr>
        <w:t>marca 2024 r.</w:t>
      </w:r>
      <w:r w:rsidR="00793AEF" w:rsidRPr="00280213">
        <w:rPr>
          <w:bCs/>
          <w:sz w:val="24"/>
          <w:szCs w:val="24"/>
        </w:rPr>
        <w:t xml:space="preserve"> </w:t>
      </w:r>
    </w:p>
    <w:p w14:paraId="49600A6A" w14:textId="091656AC" w:rsidR="001B2FE5" w:rsidRPr="00202A1F" w:rsidRDefault="001B2FE5" w:rsidP="00202A1F">
      <w:pPr>
        <w:pStyle w:val="Nagwek1"/>
        <w:spacing w:before="360"/>
        <w:rPr>
          <w:sz w:val="28"/>
          <w:szCs w:val="28"/>
        </w:rPr>
      </w:pPr>
      <w:r w:rsidRPr="00202A1F">
        <w:rPr>
          <w:sz w:val="28"/>
          <w:szCs w:val="28"/>
        </w:rPr>
        <w:t>Włączamy możliwości</w:t>
      </w:r>
      <w:r w:rsidR="00202A1F" w:rsidRPr="00202A1F">
        <w:rPr>
          <w:sz w:val="28"/>
          <w:szCs w:val="28"/>
        </w:rPr>
        <w:t>. – kampania społeczna</w:t>
      </w:r>
    </w:p>
    <w:p w14:paraId="4356AD12" w14:textId="38101891" w:rsidR="00561D20" w:rsidRPr="00280213" w:rsidRDefault="00561D20" w:rsidP="00D16AF3">
      <w:pPr>
        <w:rPr>
          <w:b/>
          <w:bCs/>
        </w:rPr>
      </w:pPr>
      <w:r w:rsidRPr="00280213">
        <w:rPr>
          <w:b/>
          <w:bCs/>
        </w:rPr>
        <w:t xml:space="preserve">Mazowieckie Centrum Polityki Społecznej </w:t>
      </w:r>
      <w:r w:rsidR="002445EA">
        <w:rPr>
          <w:b/>
          <w:bCs/>
        </w:rPr>
        <w:t xml:space="preserve">wystartowało </w:t>
      </w:r>
      <w:r w:rsidR="001B2FE5" w:rsidRPr="00280213">
        <w:rPr>
          <w:b/>
          <w:bCs/>
        </w:rPr>
        <w:t>z kolejn</w:t>
      </w:r>
      <w:r w:rsidR="00720F9A" w:rsidRPr="00280213">
        <w:rPr>
          <w:b/>
          <w:bCs/>
        </w:rPr>
        <w:t>ą</w:t>
      </w:r>
      <w:r w:rsidRPr="00280213">
        <w:rPr>
          <w:b/>
          <w:bCs/>
        </w:rPr>
        <w:t xml:space="preserve"> kampani</w:t>
      </w:r>
      <w:r w:rsidR="00BB1C4B" w:rsidRPr="00280213">
        <w:rPr>
          <w:b/>
          <w:bCs/>
        </w:rPr>
        <w:t>ą</w:t>
      </w:r>
      <w:r w:rsidRPr="00280213">
        <w:rPr>
          <w:b/>
          <w:bCs/>
        </w:rPr>
        <w:t xml:space="preserve"> społeczną </w:t>
      </w:r>
      <w:r w:rsidR="003F5575" w:rsidRPr="00280213">
        <w:rPr>
          <w:b/>
          <w:bCs/>
        </w:rPr>
        <w:t xml:space="preserve">dotyczącą osób z niepełnosprawnościami. Jej </w:t>
      </w:r>
      <w:r w:rsidRPr="00280213">
        <w:rPr>
          <w:b/>
          <w:bCs/>
        </w:rPr>
        <w:t>hasł</w:t>
      </w:r>
      <w:r w:rsidR="003F5575" w:rsidRPr="00280213">
        <w:rPr>
          <w:b/>
          <w:bCs/>
        </w:rPr>
        <w:t>o</w:t>
      </w:r>
      <w:r w:rsidRPr="00280213">
        <w:rPr>
          <w:b/>
          <w:bCs/>
        </w:rPr>
        <w:t xml:space="preserve"> </w:t>
      </w:r>
      <w:r w:rsidR="003F5575" w:rsidRPr="00280213">
        <w:rPr>
          <w:b/>
          <w:bCs/>
        </w:rPr>
        <w:t>„</w:t>
      </w:r>
      <w:r w:rsidR="00D35BB9">
        <w:rPr>
          <w:b/>
          <w:bCs/>
        </w:rPr>
        <w:t>Włączamy możliwości.</w:t>
      </w:r>
      <w:r w:rsidRPr="00280213">
        <w:rPr>
          <w:b/>
          <w:bCs/>
        </w:rPr>
        <w:t>”</w:t>
      </w:r>
      <w:r w:rsidR="003F5575" w:rsidRPr="00280213">
        <w:rPr>
          <w:b/>
          <w:bCs/>
        </w:rPr>
        <w:t xml:space="preserve"> </w:t>
      </w:r>
      <w:r w:rsidR="00720F9A" w:rsidRPr="00280213">
        <w:rPr>
          <w:b/>
          <w:bCs/>
        </w:rPr>
        <w:t>nawiąz</w:t>
      </w:r>
      <w:r w:rsidR="003F5575" w:rsidRPr="00280213">
        <w:rPr>
          <w:b/>
          <w:bCs/>
        </w:rPr>
        <w:t>uje</w:t>
      </w:r>
      <w:r w:rsidR="00720F9A" w:rsidRPr="00280213">
        <w:rPr>
          <w:b/>
          <w:bCs/>
        </w:rPr>
        <w:t xml:space="preserve"> do </w:t>
      </w:r>
      <w:r w:rsidR="003F5575" w:rsidRPr="00280213">
        <w:rPr>
          <w:b/>
          <w:bCs/>
        </w:rPr>
        <w:t>ubiegłorocznej. Tym razem skupia się nie tylko na</w:t>
      </w:r>
      <w:r w:rsidR="00ED5090">
        <w:rPr>
          <w:b/>
          <w:bCs/>
        </w:rPr>
        <w:t> </w:t>
      </w:r>
      <w:r w:rsidR="003F5575" w:rsidRPr="00280213">
        <w:rPr>
          <w:b/>
          <w:bCs/>
        </w:rPr>
        <w:t>możliwościach osób z niepełnosprawnościami, ale też dostępności przestrzeni publicznej – instytucji kultury, urzędów, transportu.</w:t>
      </w:r>
    </w:p>
    <w:p w14:paraId="1D8B4E79" w14:textId="592943D3" w:rsidR="003F5575" w:rsidRPr="00313A7D" w:rsidRDefault="003F5575" w:rsidP="00F61921">
      <w:pPr>
        <w:rPr>
          <w:rStyle w:val="CytatZnak"/>
          <w:color w:val="auto"/>
        </w:rPr>
      </w:pPr>
      <w:r w:rsidRPr="00280213">
        <w:t xml:space="preserve">– </w:t>
      </w:r>
      <w:r w:rsidR="00313A7D" w:rsidRPr="00313A7D">
        <w:rPr>
          <w:rStyle w:val="CytatZnak"/>
          <w:color w:val="auto"/>
        </w:rPr>
        <w:t>W końcówce zeszłego roku mówiliśmy: „</w:t>
      </w:r>
      <w:r w:rsidRPr="00313A7D">
        <w:rPr>
          <w:rStyle w:val="CytatZnak"/>
          <w:color w:val="auto"/>
        </w:rPr>
        <w:t>Widzisz ograniczenia? Dostrzeż możliwości!”.</w:t>
      </w:r>
      <w:r w:rsidR="00313A7D" w:rsidRPr="00313A7D">
        <w:rPr>
          <w:rStyle w:val="CytatZnak"/>
          <w:color w:val="auto"/>
        </w:rPr>
        <w:t xml:space="preserve"> Dziś pokazujemy, że możliwości aktywnego uczestniczenia osób z niepełnosprawnościami w społeczeństwie to nie tylko ich motywacja, ale też gotowość przestrzeni wokół. Chcemy mówić o tym, jaki potencjał tkwi w</w:t>
      </w:r>
      <w:r w:rsidR="00095217">
        <w:rPr>
          <w:rStyle w:val="CytatZnak"/>
          <w:color w:val="auto"/>
        </w:rPr>
        <w:t> </w:t>
      </w:r>
      <w:r w:rsidR="00313A7D" w:rsidRPr="00313A7D">
        <w:rPr>
          <w:rStyle w:val="CytatZnak"/>
          <w:color w:val="auto"/>
        </w:rPr>
        <w:t>mazowieckich instytucjach kultury, w transporcie kolejowym, który organizujemy, ale też w naszych jednostkach. Na rozwój naszych spółek kolejowych, muzeów, teatrów, poświęcamy co roku mnóstwo pieniędzy. Dzięki temu zmieniają się w taki sposób, by być otwarte na każdego użytkownika</w:t>
      </w:r>
    </w:p>
    <w:p w14:paraId="11E3107C" w14:textId="5BD20C12" w:rsidR="00313A7D" w:rsidRPr="00280213" w:rsidRDefault="00313A7D" w:rsidP="00F61921">
      <w:r>
        <w:t xml:space="preserve">– podkreśla marszałek </w:t>
      </w:r>
      <w:r w:rsidRPr="00313A7D">
        <w:rPr>
          <w:b/>
          <w:bCs/>
        </w:rPr>
        <w:t>Adam Struzik</w:t>
      </w:r>
      <w:r>
        <w:t>.</w:t>
      </w:r>
    </w:p>
    <w:p w14:paraId="497495D1" w14:textId="580446FF" w:rsidR="00D224AA" w:rsidRDefault="00D35BB9" w:rsidP="00D224AA">
      <w:r>
        <w:t>K</w:t>
      </w:r>
      <w:r w:rsidR="0084787A" w:rsidRPr="00280213">
        <w:t>ampania społeczna „</w:t>
      </w:r>
      <w:r w:rsidR="0023014F" w:rsidRPr="00280213">
        <w:t>Włączamy możliwości</w:t>
      </w:r>
      <w:r w:rsidR="00BE0646">
        <w:t>.</w:t>
      </w:r>
      <w:r w:rsidR="0023014F" w:rsidRPr="00280213">
        <w:t>”</w:t>
      </w:r>
      <w:r w:rsidR="00877E21" w:rsidRPr="00280213">
        <w:t xml:space="preserve"> </w:t>
      </w:r>
      <w:r w:rsidR="004F4729" w:rsidRPr="00280213">
        <w:t>ma</w:t>
      </w:r>
      <w:r w:rsidR="00561D20" w:rsidRPr="00280213">
        <w:t xml:space="preserve"> zwiększ</w:t>
      </w:r>
      <w:r w:rsidR="004F4729" w:rsidRPr="00280213">
        <w:t>yć</w:t>
      </w:r>
      <w:r w:rsidR="00561D20" w:rsidRPr="00280213">
        <w:t xml:space="preserve"> </w:t>
      </w:r>
      <w:r w:rsidR="005D62B7" w:rsidRPr="00280213">
        <w:t>świadomoś</w:t>
      </w:r>
      <w:r w:rsidR="005D62B7">
        <w:t>ć</w:t>
      </w:r>
      <w:r w:rsidR="005D62B7" w:rsidRPr="00280213">
        <w:t xml:space="preserve"> </w:t>
      </w:r>
      <w:r w:rsidR="000B38B7">
        <w:t>o tym, jak dostępna jest przestrzeń</w:t>
      </w:r>
      <w:r w:rsidR="00BE0646">
        <w:t xml:space="preserve"> mazowieckich instytucji kultury, urzędów i przewoźników kolejowych</w:t>
      </w:r>
      <w:r w:rsidR="002445EA">
        <w:t xml:space="preserve">. </w:t>
      </w:r>
      <w:r w:rsidR="00A911EE">
        <w:t>Kampanię tworzą m.in. spoty</w:t>
      </w:r>
      <w:r w:rsidR="00D224AA">
        <w:t xml:space="preserve">, które </w:t>
      </w:r>
      <w:r w:rsidR="00D224AA" w:rsidRPr="00493D1F">
        <w:t xml:space="preserve">obecne </w:t>
      </w:r>
      <w:r w:rsidR="001B49DF">
        <w:t>s</w:t>
      </w:r>
      <w:r w:rsidR="00D224AA">
        <w:t xml:space="preserve">ą w </w:t>
      </w:r>
      <w:proofErr w:type="spellStart"/>
      <w:r w:rsidR="00D224AA">
        <w:t>internecie</w:t>
      </w:r>
      <w:proofErr w:type="spellEnd"/>
      <w:r w:rsidR="00D224AA">
        <w:t>, mediach społecznościowych, kinach studyjnych i transporcie kolejowym.</w:t>
      </w:r>
    </w:p>
    <w:p w14:paraId="75505F25" w14:textId="118D1809" w:rsidR="004A2F6A" w:rsidRDefault="00EE49A8" w:rsidP="004A2F6A">
      <w:r>
        <w:t xml:space="preserve">Każdy ze spotów dotyczy osób z inną niepełnosprawnością. Dzięki temu mamy możliwość poznania </w:t>
      </w:r>
      <w:r w:rsidR="00B20368">
        <w:t xml:space="preserve">rozwiązań </w:t>
      </w:r>
      <w:r w:rsidRPr="00280213">
        <w:t xml:space="preserve">ułatwiających korzystanie </w:t>
      </w:r>
      <w:r>
        <w:t xml:space="preserve">z </w:t>
      </w:r>
      <w:r w:rsidR="00B20368">
        <w:t>różnych miejsc</w:t>
      </w:r>
      <w:r>
        <w:t xml:space="preserve">. </w:t>
      </w:r>
      <w:r w:rsidR="004A2F6A">
        <w:t xml:space="preserve">Pierwszy z </w:t>
      </w:r>
      <w:r w:rsidR="00BF28CC">
        <w:t xml:space="preserve">filmów </w:t>
      </w:r>
      <w:r w:rsidR="004A2F6A">
        <w:t>adresowany jest do osób z</w:t>
      </w:r>
      <w:r w:rsidR="002459EF">
        <w:t> </w:t>
      </w:r>
      <w:r w:rsidR="004A2F6A">
        <w:t>niepełnosprawnościami ruchowymi. W</w:t>
      </w:r>
      <w:r w:rsidR="001D3963">
        <w:t> </w:t>
      </w:r>
      <w:r w:rsidR="004A2F6A">
        <w:t>kolejnych odsłonach pojawi</w:t>
      </w:r>
      <w:r w:rsidR="001B49DF">
        <w:t>aj</w:t>
      </w:r>
      <w:r w:rsidR="004A2F6A">
        <w:t xml:space="preserve">ą się </w:t>
      </w:r>
      <w:r w:rsidR="004C7ADA">
        <w:t xml:space="preserve">rozwiązania </w:t>
      </w:r>
      <w:r w:rsidR="004A2F6A">
        <w:t xml:space="preserve">stworzone z myślą o osobach z niepełnosprawnościami wzroku, słuchu, </w:t>
      </w:r>
      <w:proofErr w:type="spellStart"/>
      <w:r w:rsidR="004A2F6A">
        <w:t>neuroróżnorodnych</w:t>
      </w:r>
      <w:proofErr w:type="spellEnd"/>
      <w:r w:rsidR="004A2F6A">
        <w:t xml:space="preserve"> oraz seniorów.</w:t>
      </w:r>
    </w:p>
    <w:p w14:paraId="52515410" w14:textId="77777777" w:rsidR="00CE16B2" w:rsidRPr="00202A1F" w:rsidRDefault="00CE16B2" w:rsidP="00202A1F">
      <w:pPr>
        <w:pStyle w:val="Nagwek2"/>
        <w:spacing w:before="240"/>
        <w:rPr>
          <w:sz w:val="26"/>
          <w:szCs w:val="26"/>
        </w:rPr>
      </w:pPr>
      <w:r w:rsidRPr="00202A1F">
        <w:rPr>
          <w:sz w:val="26"/>
          <w:szCs w:val="26"/>
        </w:rPr>
        <w:t>Dostępność to możliwość</w:t>
      </w:r>
    </w:p>
    <w:p w14:paraId="1405E751" w14:textId="084B96D4" w:rsidR="00561D20" w:rsidRPr="00493D1F" w:rsidRDefault="00A911EE" w:rsidP="00877E21">
      <w:r>
        <w:t>W ten sposób można dowiedzieć się, jak</w:t>
      </w:r>
      <w:r w:rsidR="00A26C5E">
        <w:t xml:space="preserve"> dzięki inwestycjom </w:t>
      </w:r>
      <w:r w:rsidR="004A2F6A">
        <w:t xml:space="preserve">sejmiku województwa </w:t>
      </w:r>
      <w:r w:rsidR="00A26C5E">
        <w:t xml:space="preserve">otwierają się </w:t>
      </w:r>
      <w:r w:rsidR="00A26C5E" w:rsidRPr="00BE0646">
        <w:t xml:space="preserve">możliwości dostępu do </w:t>
      </w:r>
      <w:r w:rsidR="002445EA" w:rsidRPr="00BE0646">
        <w:t>mazowiecki</w:t>
      </w:r>
      <w:r w:rsidR="00FE33BE" w:rsidRPr="00BE0646">
        <w:t>ch</w:t>
      </w:r>
      <w:r w:rsidR="002445EA">
        <w:t xml:space="preserve"> </w:t>
      </w:r>
      <w:r w:rsidR="00E52CE8">
        <w:t>teatrów, muzeów, instytucji kultury, spółek kolejowych, ale też innych jednoste</w:t>
      </w:r>
      <w:r w:rsidR="00AF14E9">
        <w:t>k</w:t>
      </w:r>
      <w:r w:rsidR="003A7CB3">
        <w:t>. To pokazanie rozwiązań, które</w:t>
      </w:r>
      <w:r w:rsidR="00E52CE8">
        <w:t xml:space="preserve"> </w:t>
      </w:r>
      <w:r w:rsidR="00561D20" w:rsidRPr="00280213">
        <w:t>os</w:t>
      </w:r>
      <w:r w:rsidR="002445EA">
        <w:t>obom</w:t>
      </w:r>
      <w:r w:rsidR="00561D20" w:rsidRPr="00280213">
        <w:t xml:space="preserve"> z</w:t>
      </w:r>
      <w:r w:rsidR="00462AE2">
        <w:t> </w:t>
      </w:r>
      <w:r w:rsidR="00A26C5E">
        <w:t>n</w:t>
      </w:r>
      <w:r w:rsidR="00561D20" w:rsidRPr="00280213">
        <w:t>iepełnosprawności</w:t>
      </w:r>
      <w:r w:rsidR="002445EA">
        <w:t xml:space="preserve">ami lub szczególnymi potrzebami </w:t>
      </w:r>
      <w:r w:rsidR="003A7CB3">
        <w:t xml:space="preserve">ułatwiają </w:t>
      </w:r>
      <w:r w:rsidR="002445EA" w:rsidRPr="00493D1F">
        <w:t>udział w</w:t>
      </w:r>
      <w:r w:rsidR="00871D3A">
        <w:t> </w:t>
      </w:r>
      <w:r w:rsidR="002445EA" w:rsidRPr="00493D1F">
        <w:t>życiu społecznym</w:t>
      </w:r>
      <w:r w:rsidR="00561D20" w:rsidRPr="00493D1F">
        <w:t>.</w:t>
      </w:r>
    </w:p>
    <w:p w14:paraId="38EC5760" w14:textId="68BA84B2" w:rsidR="00493D1F" w:rsidRPr="00493D1F" w:rsidRDefault="00493D1F" w:rsidP="002445EA">
      <w:r w:rsidRPr="00493D1F">
        <w:t xml:space="preserve">– </w:t>
      </w:r>
      <w:r w:rsidRPr="00493D1F">
        <w:rPr>
          <w:rStyle w:val="CytatZnak"/>
          <w:color w:val="auto"/>
        </w:rPr>
        <w:t xml:space="preserve">Ta kampania, to kolejny krok ku temu, by pokazać, że osoby z niepełnosprawnościami mogą w pełni uczestniczyć w życiu społecznym. Tym </w:t>
      </w:r>
      <w:r w:rsidR="00C91134">
        <w:rPr>
          <w:rStyle w:val="CytatZnak"/>
          <w:color w:val="auto"/>
        </w:rPr>
        <w:t>razem pokazujemy trochę inną</w:t>
      </w:r>
      <w:r w:rsidRPr="00493D1F">
        <w:rPr>
          <w:rStyle w:val="CytatZnak"/>
          <w:color w:val="auto"/>
        </w:rPr>
        <w:t xml:space="preserve"> perspektywę – skupiamy się na tym, by </w:t>
      </w:r>
      <w:r w:rsidR="00690614">
        <w:rPr>
          <w:rStyle w:val="CytatZnak"/>
          <w:color w:val="auto"/>
        </w:rPr>
        <w:t xml:space="preserve">na </w:t>
      </w:r>
      <w:r w:rsidR="00AF14E9">
        <w:rPr>
          <w:rStyle w:val="CytatZnak"/>
          <w:color w:val="auto"/>
        </w:rPr>
        <w:t xml:space="preserve">przykładzie </w:t>
      </w:r>
      <w:r w:rsidR="00D610B4">
        <w:rPr>
          <w:rStyle w:val="CytatZnak"/>
          <w:color w:val="auto"/>
        </w:rPr>
        <w:t xml:space="preserve">konkretnie zaadresowanej </w:t>
      </w:r>
      <w:r w:rsidR="00690614">
        <w:rPr>
          <w:rStyle w:val="CytatZnak"/>
          <w:color w:val="auto"/>
        </w:rPr>
        <w:t xml:space="preserve">oferty zachęcić do </w:t>
      </w:r>
      <w:r w:rsidR="00AF14E9">
        <w:rPr>
          <w:rStyle w:val="CytatZnak"/>
          <w:color w:val="auto"/>
        </w:rPr>
        <w:t>wy</w:t>
      </w:r>
      <w:r w:rsidR="00690614">
        <w:rPr>
          <w:rStyle w:val="CytatZnak"/>
          <w:color w:val="auto"/>
        </w:rPr>
        <w:t>korzystania</w:t>
      </w:r>
      <w:r w:rsidR="004D6B24">
        <w:rPr>
          <w:rStyle w:val="CytatZnak"/>
          <w:color w:val="auto"/>
        </w:rPr>
        <w:t xml:space="preserve"> </w:t>
      </w:r>
      <w:r w:rsidRPr="00493D1F">
        <w:rPr>
          <w:rStyle w:val="CytatZnak"/>
          <w:color w:val="auto"/>
        </w:rPr>
        <w:t xml:space="preserve">możliwości, </w:t>
      </w:r>
      <w:r w:rsidR="00AF14E9">
        <w:rPr>
          <w:rStyle w:val="CytatZnak"/>
          <w:color w:val="auto"/>
        </w:rPr>
        <w:t xml:space="preserve">jakie mają poszczególne miejsca, </w:t>
      </w:r>
      <w:r w:rsidRPr="00493D1F">
        <w:rPr>
          <w:rStyle w:val="CytatZnak"/>
          <w:color w:val="auto"/>
        </w:rPr>
        <w:t xml:space="preserve">by na równych zasadach uczestniczyć w życiu publicznym, zawodowym, społecznym i </w:t>
      </w:r>
      <w:r w:rsidR="00C91134">
        <w:rPr>
          <w:rStyle w:val="CytatZnak"/>
          <w:color w:val="auto"/>
        </w:rPr>
        <w:t>kulturalnym</w:t>
      </w:r>
    </w:p>
    <w:p w14:paraId="4ABDF5FA" w14:textId="3E40D8D6" w:rsidR="00493D1F" w:rsidRDefault="00493D1F" w:rsidP="002445EA">
      <w:r>
        <w:t xml:space="preserve">– zaznacza </w:t>
      </w:r>
      <w:r w:rsidR="00AF14E9">
        <w:rPr>
          <w:b/>
          <w:bCs/>
        </w:rPr>
        <w:t>Artur Świercz</w:t>
      </w:r>
      <w:r>
        <w:t xml:space="preserve">, </w:t>
      </w:r>
      <w:r w:rsidR="00AF14E9">
        <w:t>pełnomocnik zarządu województwa ds. osób z</w:t>
      </w:r>
      <w:r w:rsidR="006E4FC0">
        <w:t> </w:t>
      </w:r>
      <w:r w:rsidR="00AF14E9">
        <w:t>niepełnosprawnościami</w:t>
      </w:r>
      <w:r>
        <w:t>.</w:t>
      </w:r>
    </w:p>
    <w:p w14:paraId="2B738C96" w14:textId="3224F62D" w:rsidR="00EC13D4" w:rsidRDefault="006A7002" w:rsidP="002445EA">
      <w:r w:rsidRPr="006A7002">
        <w:t>Na przykładzie</w:t>
      </w:r>
      <w:r>
        <w:rPr>
          <w:b/>
          <w:bCs/>
        </w:rPr>
        <w:t xml:space="preserve"> o</w:t>
      </w:r>
      <w:r w:rsidR="00EC4507" w:rsidRPr="00EC13D4">
        <w:rPr>
          <w:b/>
          <w:bCs/>
        </w:rPr>
        <w:t>soby z niepełnosprawnością ruchową</w:t>
      </w:r>
      <w:r w:rsidR="00EC4507">
        <w:t xml:space="preserve"> (w spocie –</w:t>
      </w:r>
      <w:r>
        <w:t xml:space="preserve"> </w:t>
      </w:r>
      <w:r w:rsidR="00EC4507">
        <w:t xml:space="preserve">na wózku) </w:t>
      </w:r>
      <w:r>
        <w:t xml:space="preserve">można zobaczyć </w:t>
      </w:r>
      <w:r w:rsidR="00EC4507">
        <w:t>rozwiąza</w:t>
      </w:r>
      <w:r>
        <w:t>nia</w:t>
      </w:r>
      <w:r w:rsidR="00EC4507">
        <w:t xml:space="preserve"> w </w:t>
      </w:r>
      <w:r w:rsidR="002445EA" w:rsidRPr="00280213">
        <w:t>Centrum Folkloru Polskiego w Karolinie, wagon</w:t>
      </w:r>
      <w:r w:rsidR="00EC4507">
        <w:t>ach</w:t>
      </w:r>
      <w:r w:rsidR="002445EA" w:rsidRPr="00280213">
        <w:t xml:space="preserve"> WKD, Muzeum Mazowiecki</w:t>
      </w:r>
      <w:r w:rsidR="002445EA">
        <w:t>ego</w:t>
      </w:r>
      <w:r w:rsidR="002445EA" w:rsidRPr="00280213">
        <w:t xml:space="preserve"> w Płocku</w:t>
      </w:r>
      <w:r w:rsidR="00EC4507">
        <w:t xml:space="preserve"> zobaczyć</w:t>
      </w:r>
      <w:r w:rsidR="00E721D7">
        <w:t xml:space="preserve">, </w:t>
      </w:r>
      <w:r>
        <w:t xml:space="preserve">które </w:t>
      </w:r>
      <w:r w:rsidR="00E721D7">
        <w:t xml:space="preserve">pozwalają im korzystać z tych miejsc </w:t>
      </w:r>
      <w:r w:rsidR="00EC4507">
        <w:t>bez barier.</w:t>
      </w:r>
    </w:p>
    <w:p w14:paraId="06A5A307" w14:textId="77777777" w:rsidR="00A450DE" w:rsidRDefault="00EC4507" w:rsidP="002445EA">
      <w:r>
        <w:t xml:space="preserve">Przykłady </w:t>
      </w:r>
      <w:proofErr w:type="spellStart"/>
      <w:r w:rsidR="002445EA" w:rsidRPr="00280213">
        <w:t>aud</w:t>
      </w:r>
      <w:r w:rsidR="00EC13D4">
        <w:t>i</w:t>
      </w:r>
      <w:r w:rsidR="002445EA" w:rsidRPr="00280213">
        <w:t>oprzewodnik</w:t>
      </w:r>
      <w:r w:rsidR="002445EA">
        <w:t>a</w:t>
      </w:r>
      <w:proofErr w:type="spellEnd"/>
      <w:r w:rsidR="002445EA" w:rsidRPr="00280213">
        <w:t xml:space="preserve"> </w:t>
      </w:r>
      <w:r w:rsidRPr="00280213">
        <w:t xml:space="preserve">z tłumaczem </w:t>
      </w:r>
      <w:r>
        <w:t xml:space="preserve">w polskim </w:t>
      </w:r>
      <w:r w:rsidRPr="00280213">
        <w:t>język</w:t>
      </w:r>
      <w:r>
        <w:t>u</w:t>
      </w:r>
      <w:r w:rsidRPr="00280213">
        <w:t xml:space="preserve"> migow</w:t>
      </w:r>
      <w:r>
        <w:t>ym</w:t>
      </w:r>
      <w:r w:rsidRPr="00280213">
        <w:t xml:space="preserve"> </w:t>
      </w:r>
      <w:r>
        <w:t>(</w:t>
      </w:r>
      <w:proofErr w:type="spellStart"/>
      <w:r>
        <w:t>pjm</w:t>
      </w:r>
      <w:proofErr w:type="spellEnd"/>
      <w:r>
        <w:t xml:space="preserve">) </w:t>
      </w:r>
      <w:r w:rsidR="002445EA" w:rsidRPr="00280213">
        <w:t>w</w:t>
      </w:r>
      <w:r>
        <w:t> </w:t>
      </w:r>
      <w:r w:rsidR="002445EA" w:rsidRPr="00280213">
        <w:t>Muzeum Wsi Mazowieckiej w</w:t>
      </w:r>
      <w:r w:rsidR="002445EA">
        <w:t> </w:t>
      </w:r>
      <w:r w:rsidR="002445EA" w:rsidRPr="00280213">
        <w:t xml:space="preserve">Sierpcu, tłumaczenia </w:t>
      </w:r>
      <w:r>
        <w:t xml:space="preserve">materiałów </w:t>
      </w:r>
      <w:r w:rsidR="002445EA" w:rsidRPr="00280213">
        <w:t>na migowy w</w:t>
      </w:r>
      <w:r>
        <w:t> </w:t>
      </w:r>
      <w:r w:rsidR="002445EA" w:rsidRPr="00280213">
        <w:t>Mazowieckim Instytucie Kultury w</w:t>
      </w:r>
      <w:r>
        <w:t> </w:t>
      </w:r>
      <w:r w:rsidR="002445EA" w:rsidRPr="00280213">
        <w:t>Warszawie</w:t>
      </w:r>
      <w:r>
        <w:t xml:space="preserve"> oraz </w:t>
      </w:r>
      <w:r w:rsidR="00EA4693">
        <w:t xml:space="preserve">spektakli w Teatrze Dramatycznym w Płocku – to </w:t>
      </w:r>
      <w:r w:rsidR="00EA4693" w:rsidRPr="00214CE6">
        <w:rPr>
          <w:b/>
          <w:bCs/>
        </w:rPr>
        <w:t>otwartość na g/Głuchych</w:t>
      </w:r>
      <w:r w:rsidR="00EA4693">
        <w:t>.</w:t>
      </w:r>
    </w:p>
    <w:p w14:paraId="09ECA930" w14:textId="77777777" w:rsidR="003C5149" w:rsidRDefault="00EA4693" w:rsidP="002445EA">
      <w:r>
        <w:t xml:space="preserve">Z myślą o </w:t>
      </w:r>
      <w:r w:rsidRPr="00A450DE">
        <w:rPr>
          <w:b/>
          <w:bCs/>
        </w:rPr>
        <w:t>osobach z</w:t>
      </w:r>
      <w:r w:rsidR="00214CE6" w:rsidRPr="00A450DE">
        <w:rPr>
          <w:b/>
          <w:bCs/>
        </w:rPr>
        <w:t> </w:t>
      </w:r>
      <w:r w:rsidRPr="00A450DE">
        <w:rPr>
          <w:b/>
          <w:bCs/>
        </w:rPr>
        <w:t>niepełnosprawnościami wzroku</w:t>
      </w:r>
      <w:r>
        <w:t xml:space="preserve"> pokazane są </w:t>
      </w:r>
      <w:proofErr w:type="spellStart"/>
      <w:r w:rsidR="002445EA" w:rsidRPr="00280213">
        <w:t>tyflografiki</w:t>
      </w:r>
      <w:proofErr w:type="spellEnd"/>
      <w:r w:rsidR="002445EA" w:rsidRPr="00280213">
        <w:t xml:space="preserve"> z</w:t>
      </w:r>
      <w:r w:rsidR="002540E3">
        <w:t> </w:t>
      </w:r>
      <w:r w:rsidR="002445EA" w:rsidRPr="00280213">
        <w:t>Muzeum Jacka Malczewskiego w Radomiu, znacznik</w:t>
      </w:r>
      <w:r>
        <w:t>i</w:t>
      </w:r>
      <w:r w:rsidR="002445EA" w:rsidRPr="00280213">
        <w:t xml:space="preserve"> dźwiękow</w:t>
      </w:r>
      <w:r>
        <w:t>e</w:t>
      </w:r>
      <w:r w:rsidR="002445EA" w:rsidRPr="00280213">
        <w:t xml:space="preserve"> w Teatrze Polskim w Warszawie</w:t>
      </w:r>
      <w:r>
        <w:t xml:space="preserve"> i</w:t>
      </w:r>
      <w:r w:rsidR="00214CE6">
        <w:t> </w:t>
      </w:r>
      <w:r>
        <w:t>makiety do poznawania dotykowego w Muzeum Etnograficznym w</w:t>
      </w:r>
      <w:r w:rsidR="009D4143">
        <w:t> </w:t>
      </w:r>
      <w:r>
        <w:t>Warszawie</w:t>
      </w:r>
      <w:r w:rsidR="002445EA" w:rsidRPr="00280213">
        <w:t>.</w:t>
      </w:r>
    </w:p>
    <w:p w14:paraId="48F1C746" w14:textId="28950259" w:rsidR="002445EA" w:rsidRDefault="009D4143" w:rsidP="002445EA">
      <w:r w:rsidRPr="003C5149">
        <w:rPr>
          <w:b/>
          <w:bCs/>
        </w:rPr>
        <w:t xml:space="preserve">Osoba </w:t>
      </w:r>
      <w:r w:rsidR="00777D04">
        <w:rPr>
          <w:b/>
          <w:bCs/>
        </w:rPr>
        <w:t xml:space="preserve">z </w:t>
      </w:r>
      <w:proofErr w:type="spellStart"/>
      <w:r w:rsidR="00777D04">
        <w:rPr>
          <w:b/>
          <w:bCs/>
        </w:rPr>
        <w:t>trisomią</w:t>
      </w:r>
      <w:proofErr w:type="spellEnd"/>
      <w:r w:rsidR="00777D04">
        <w:rPr>
          <w:b/>
          <w:bCs/>
        </w:rPr>
        <w:t xml:space="preserve"> 21</w:t>
      </w:r>
      <w:r>
        <w:t xml:space="preserve"> wprowadza nas w świat </w:t>
      </w:r>
      <w:r w:rsidR="009C29C9">
        <w:t xml:space="preserve">dostępnych </w:t>
      </w:r>
      <w:r w:rsidRPr="009D4143">
        <w:t>wystaw w Muzeum Azji i</w:t>
      </w:r>
      <w:r w:rsidR="00C84FE1">
        <w:t> </w:t>
      </w:r>
      <w:r w:rsidRPr="009D4143">
        <w:t>Pacyfiku, w</w:t>
      </w:r>
      <w:r w:rsidR="005520A2">
        <w:t> </w:t>
      </w:r>
      <w:r w:rsidRPr="009D4143">
        <w:t>Muzeum Turystyki i Sportu w Warszawie czy wydarzeń w</w:t>
      </w:r>
      <w:r>
        <w:t> </w:t>
      </w:r>
      <w:r w:rsidRPr="009D4143">
        <w:t>Mazowieckim Instytucie Kultury w Warszawie</w:t>
      </w:r>
      <w:r>
        <w:t>.</w:t>
      </w:r>
    </w:p>
    <w:p w14:paraId="110FF9F2" w14:textId="4B21349E" w:rsidR="00722314" w:rsidRPr="00202A1F" w:rsidRDefault="00006AF9" w:rsidP="00202A1F">
      <w:pPr>
        <w:pStyle w:val="Nagwek2"/>
        <w:spacing w:before="240"/>
        <w:rPr>
          <w:sz w:val="26"/>
          <w:szCs w:val="26"/>
        </w:rPr>
      </w:pPr>
      <w:r w:rsidRPr="00202A1F">
        <w:rPr>
          <w:sz w:val="26"/>
          <w:szCs w:val="26"/>
        </w:rPr>
        <w:t xml:space="preserve">Nie tylko niepełnosprawność </w:t>
      </w:r>
    </w:p>
    <w:p w14:paraId="0408BCE1" w14:textId="76630E6C" w:rsidR="00722314" w:rsidRPr="00716B1F" w:rsidRDefault="00722314" w:rsidP="005520A2">
      <w:pPr>
        <w:rPr>
          <w:rStyle w:val="CytatZnak"/>
          <w:i w:val="0"/>
          <w:iCs w:val="0"/>
          <w:color w:val="auto"/>
        </w:rPr>
      </w:pPr>
      <w:r w:rsidRPr="00716B1F">
        <w:rPr>
          <w:rStyle w:val="CytatZnak"/>
          <w:color w:val="auto"/>
        </w:rPr>
        <w:t>– W tym roku w kampanii</w:t>
      </w:r>
      <w:r w:rsidR="00060E10" w:rsidRPr="00716B1F">
        <w:rPr>
          <w:rStyle w:val="CytatZnak"/>
          <w:color w:val="auto"/>
        </w:rPr>
        <w:t xml:space="preserve"> </w:t>
      </w:r>
      <w:r w:rsidR="00AF14E9" w:rsidRPr="00716B1F">
        <w:rPr>
          <w:rStyle w:val="CytatZnak"/>
          <w:color w:val="auto"/>
        </w:rPr>
        <w:t>pokazujemy możliwości, na jakie mogą liczyć nie tylko osoby z niepełnosprawnościami, ale też starsze</w:t>
      </w:r>
      <w:r w:rsidR="00060E10" w:rsidRPr="00716B1F">
        <w:rPr>
          <w:rStyle w:val="CytatZnak"/>
          <w:color w:val="auto"/>
        </w:rPr>
        <w:t>, które z uwagi na wiek czy posiadane ograniczenia</w:t>
      </w:r>
      <w:r w:rsidR="00AF14E9" w:rsidRPr="00716B1F">
        <w:rPr>
          <w:rStyle w:val="CytatZnak"/>
          <w:color w:val="auto"/>
        </w:rPr>
        <w:t xml:space="preserve">, </w:t>
      </w:r>
      <w:r w:rsidR="00113138" w:rsidRPr="00716B1F">
        <w:rPr>
          <w:rStyle w:val="CytatZnak"/>
          <w:color w:val="auto"/>
        </w:rPr>
        <w:t>np. słuchu, wzroku, ograniczenia ruchowe</w:t>
      </w:r>
      <w:r w:rsidR="00966A7D" w:rsidRPr="00716B1F">
        <w:rPr>
          <w:rStyle w:val="CytatZnak"/>
          <w:color w:val="auto"/>
        </w:rPr>
        <w:t xml:space="preserve">, </w:t>
      </w:r>
      <w:r w:rsidR="00060E10" w:rsidRPr="00716B1F">
        <w:rPr>
          <w:rStyle w:val="CytatZnak"/>
          <w:color w:val="auto"/>
        </w:rPr>
        <w:t xml:space="preserve">potrzebują </w:t>
      </w:r>
      <w:r w:rsidR="00CA0AC0" w:rsidRPr="00716B1F">
        <w:rPr>
          <w:rStyle w:val="CytatZnak"/>
          <w:color w:val="auto"/>
        </w:rPr>
        <w:t>rozwiązań</w:t>
      </w:r>
      <w:r w:rsidR="00966A7D" w:rsidRPr="00716B1F">
        <w:rPr>
          <w:rStyle w:val="CytatZnak"/>
          <w:color w:val="auto"/>
        </w:rPr>
        <w:t xml:space="preserve"> </w:t>
      </w:r>
      <w:r w:rsidR="00CA0AC0" w:rsidRPr="00716B1F">
        <w:rPr>
          <w:rStyle w:val="CytatZnak"/>
          <w:color w:val="auto"/>
        </w:rPr>
        <w:t>ułatwi</w:t>
      </w:r>
      <w:r w:rsidR="00F457CE" w:rsidRPr="00716B1F">
        <w:rPr>
          <w:rStyle w:val="CytatZnak"/>
          <w:color w:val="auto"/>
        </w:rPr>
        <w:t>a</w:t>
      </w:r>
      <w:r w:rsidR="00966A7D" w:rsidRPr="00716B1F">
        <w:rPr>
          <w:rStyle w:val="CytatZnak"/>
          <w:color w:val="auto"/>
        </w:rPr>
        <w:t>jących</w:t>
      </w:r>
      <w:r w:rsidR="00CA0AC0" w:rsidRPr="00716B1F">
        <w:rPr>
          <w:rStyle w:val="CytatZnak"/>
          <w:color w:val="auto"/>
        </w:rPr>
        <w:t xml:space="preserve"> utrzymanie dotychczasowej aktywności. Dostępność jest również dla</w:t>
      </w:r>
      <w:r w:rsidR="008F4AE1">
        <w:rPr>
          <w:rStyle w:val="CytatZnak"/>
          <w:color w:val="auto"/>
        </w:rPr>
        <w:t> </w:t>
      </w:r>
      <w:r w:rsidR="00CA0AC0" w:rsidRPr="00716B1F">
        <w:rPr>
          <w:rStyle w:val="CytatZnak"/>
          <w:color w:val="auto"/>
        </w:rPr>
        <w:t>Was</w:t>
      </w:r>
    </w:p>
    <w:p w14:paraId="4820F5B9" w14:textId="691CFE4C" w:rsidR="001B3171" w:rsidRDefault="001B3171" w:rsidP="005520A2">
      <w:r>
        <w:t xml:space="preserve">– zauważa </w:t>
      </w:r>
      <w:r w:rsidR="00CA0AC0" w:rsidRPr="00BE0646">
        <w:rPr>
          <w:b/>
          <w:bCs/>
        </w:rPr>
        <w:t>Elżbieta Lanc</w:t>
      </w:r>
      <w:r w:rsidR="0088152F">
        <w:t xml:space="preserve">, </w:t>
      </w:r>
      <w:r w:rsidR="00CA0AC0">
        <w:t>członek zarządu województwa mazowieckiego</w:t>
      </w:r>
      <w:r>
        <w:t>.</w:t>
      </w:r>
    </w:p>
    <w:p w14:paraId="277A375C" w14:textId="24B17D4F" w:rsidR="005520A2" w:rsidRPr="00F82559" w:rsidRDefault="005520A2" w:rsidP="005520A2">
      <w:r w:rsidRPr="00F82559">
        <w:t xml:space="preserve">Tym razem poza wcześniej prezentowanymi grupami niepełnosprawności pojawia się jeszcze </w:t>
      </w:r>
      <w:r w:rsidRPr="00F82559">
        <w:rPr>
          <w:b/>
          <w:bCs/>
        </w:rPr>
        <w:t>seniorka</w:t>
      </w:r>
      <w:r w:rsidRPr="00F82559">
        <w:t xml:space="preserve"> – reprezentantka dużej grupy społecznej, która również potrzebuje szczególnych rozwiązań, które ułatwią jej korzystanie z przestrzeni wokół. Dzięki niej dowiadujemy się, że jedne miejsca możemy zwiedzić bez barier architektonicznych – np. występujące wcześniej Centrum Folkloru Polskiego w Karolinie, w innym możemy liczyć na ułatwienia dla osób z dysfunkcją słuchu – pętla indukcyjna w Muzeum Etnograficznym w Warszawie. Dla osób, które nie mogą ruszyć się z domu, a chciałyby poznać różne miejsca, jest możliwość wirtualnego zwiedzania – jak np. w Muzeum Kultury Kurpiowskiej w Ostrołęce.</w:t>
      </w:r>
    </w:p>
    <w:p w14:paraId="16C9D41A" w14:textId="512D4A28" w:rsidR="00BB1C4B" w:rsidRPr="00280213" w:rsidRDefault="00176819" w:rsidP="00877E21">
      <w:r>
        <w:rPr>
          <w:rStyle w:val="CytatZnak"/>
          <w:color w:val="auto"/>
        </w:rPr>
        <w:t xml:space="preserve">– </w:t>
      </w:r>
      <w:r w:rsidR="003B1536" w:rsidRPr="003B1536">
        <w:rPr>
          <w:rStyle w:val="CytatZnak"/>
          <w:color w:val="auto"/>
        </w:rPr>
        <w:t>Rozwiązania zwiększające dostępność pozwalają wszystkim na równi korzystać z</w:t>
      </w:r>
      <w:r w:rsidR="002915FB">
        <w:rPr>
          <w:rStyle w:val="CytatZnak"/>
          <w:color w:val="auto"/>
        </w:rPr>
        <w:t> </w:t>
      </w:r>
      <w:r w:rsidR="003B1536" w:rsidRPr="003B1536">
        <w:rPr>
          <w:rStyle w:val="CytatZnak"/>
          <w:color w:val="auto"/>
        </w:rPr>
        <w:t xml:space="preserve">przestrzeni. Kampania będzie wyświetlana w komunikacji miejskiej, w kinach, </w:t>
      </w:r>
      <w:proofErr w:type="spellStart"/>
      <w:r w:rsidR="003B1536" w:rsidRPr="003B1536">
        <w:rPr>
          <w:rStyle w:val="CytatZnak"/>
          <w:color w:val="auto"/>
        </w:rPr>
        <w:t>internecie</w:t>
      </w:r>
      <w:proofErr w:type="spellEnd"/>
      <w:r w:rsidR="003B1536" w:rsidRPr="003B1536">
        <w:rPr>
          <w:rStyle w:val="CytatZnak"/>
          <w:color w:val="auto"/>
        </w:rPr>
        <w:t>, prasie. Mam nadzieję, że zachęci osoby z niepełnosprawnościami do</w:t>
      </w:r>
      <w:r w:rsidR="002915FB">
        <w:rPr>
          <w:rStyle w:val="CytatZnak"/>
          <w:color w:val="auto"/>
        </w:rPr>
        <w:t> </w:t>
      </w:r>
      <w:r w:rsidR="003B1536" w:rsidRPr="003B1536">
        <w:rPr>
          <w:rStyle w:val="CytatZnak"/>
          <w:color w:val="auto"/>
        </w:rPr>
        <w:t>dostrzeżenia nowych możliwości i otwarcia się na nie</w:t>
      </w:r>
    </w:p>
    <w:p w14:paraId="584CE0AD" w14:textId="3614D9E9" w:rsidR="00FB5E0F" w:rsidRPr="00280213" w:rsidRDefault="00BB1C4B" w:rsidP="00877E21">
      <w:r w:rsidRPr="00280213">
        <w:t xml:space="preserve">– </w:t>
      </w:r>
      <w:r w:rsidR="00176819">
        <w:t>dodaje</w:t>
      </w:r>
      <w:r w:rsidR="00176819" w:rsidRPr="00280213">
        <w:t xml:space="preserve"> </w:t>
      </w:r>
      <w:r w:rsidRPr="00280213">
        <w:rPr>
          <w:b/>
        </w:rPr>
        <w:t>Artur Świercz</w:t>
      </w:r>
      <w:r w:rsidRPr="00280213">
        <w:t>.</w:t>
      </w:r>
      <w:r w:rsidR="00366250" w:rsidRPr="00280213">
        <w:t xml:space="preserve"> </w:t>
      </w:r>
    </w:p>
    <w:p w14:paraId="6C5632E8" w14:textId="69F5ADAE" w:rsidR="00793AEF" w:rsidRPr="00280213" w:rsidRDefault="00561D20" w:rsidP="00BB1C4B">
      <w:r w:rsidRPr="00280213">
        <w:t>Każda z przedstawionych dostępności</w:t>
      </w:r>
      <w:r w:rsidR="00F546F7" w:rsidRPr="00280213">
        <w:t xml:space="preserve"> </w:t>
      </w:r>
      <w:r w:rsidR="00343EE4">
        <w:t xml:space="preserve">jest zaproszeniem wszystkich osób, bez względu na pozorne ograniczenia do </w:t>
      </w:r>
      <w:r w:rsidRPr="00280213">
        <w:t>skorzystania z oferty instytucji kultury lub</w:t>
      </w:r>
      <w:r w:rsidR="00AE41F3">
        <w:t> </w:t>
      </w:r>
      <w:r w:rsidRPr="00280213">
        <w:t xml:space="preserve">pociągów. </w:t>
      </w:r>
    </w:p>
    <w:p w14:paraId="6E7E1754" w14:textId="7FD3A03C" w:rsidR="00561D20" w:rsidRPr="00280213" w:rsidRDefault="00793AEF" w:rsidP="00BB1C4B">
      <w:r w:rsidRPr="00280213">
        <w:t xml:space="preserve">Na profilach społecznościowych (Facebook, Instagram), wszystkie materiały związane z kampanią, </w:t>
      </w:r>
      <w:r w:rsidR="000732E5">
        <w:t>s</w:t>
      </w:r>
      <w:r w:rsidRPr="00280213">
        <w:t>ą opatrzone hasztagiem #MazON</w:t>
      </w:r>
      <w:r w:rsidR="00FB5562">
        <w:t>, który odnosi się do działań na rzecz osób z niepełnosprawnościami na Mazowszu.</w:t>
      </w:r>
    </w:p>
    <w:p w14:paraId="18A957AD" w14:textId="444EC106" w:rsidR="00E72679" w:rsidRPr="00202A1F" w:rsidRDefault="00E72679" w:rsidP="00202A1F">
      <w:pPr>
        <w:pStyle w:val="Nagwek2"/>
        <w:spacing w:before="240"/>
        <w:rPr>
          <w:sz w:val="26"/>
          <w:szCs w:val="26"/>
        </w:rPr>
      </w:pPr>
      <w:r w:rsidRPr="00202A1F">
        <w:rPr>
          <w:sz w:val="26"/>
          <w:szCs w:val="26"/>
        </w:rPr>
        <w:t>„Widzisz ograniczenia? Dostrzeż możliwości!”</w:t>
      </w:r>
    </w:p>
    <w:p w14:paraId="631DD1C9" w14:textId="4F1474D9" w:rsidR="00561D20" w:rsidRPr="00280213" w:rsidRDefault="00E72679" w:rsidP="00A7751B">
      <w:r w:rsidRPr="00280213">
        <w:t>Ubiegłoroczna k</w:t>
      </w:r>
      <w:r w:rsidR="00BB1C4B" w:rsidRPr="00280213">
        <w:t xml:space="preserve">ampania </w:t>
      </w:r>
      <w:r w:rsidRPr="00280213">
        <w:t xml:space="preserve">„Widzisz ograniczenia? Dostrzeż możliwości!” </w:t>
      </w:r>
      <w:r w:rsidR="00BB1C4B" w:rsidRPr="00280213">
        <w:t xml:space="preserve">składała się ze spotów przedstawiających cztery osoby z różnymi niepełnosprawnościami (osoba na wózku, osoba niesłysząca, niewidoma i </w:t>
      </w:r>
      <w:proofErr w:type="spellStart"/>
      <w:r w:rsidR="00BB1C4B" w:rsidRPr="00280213">
        <w:t>neuroróżnorodna</w:t>
      </w:r>
      <w:proofErr w:type="spellEnd"/>
      <w:r w:rsidR="00BB1C4B" w:rsidRPr="00280213">
        <w:t xml:space="preserve">). Każda z nich </w:t>
      </w:r>
      <w:r w:rsidR="00614539">
        <w:t>pokazywała</w:t>
      </w:r>
      <w:r w:rsidR="00DE563B">
        <w:t xml:space="preserve"> swoją codziennością – pracą, pasjami –</w:t>
      </w:r>
      <w:r w:rsidR="00BB1C4B" w:rsidRPr="00280213">
        <w:t xml:space="preserve"> że nie istnieje dla nich słowo „ograniczenie”.</w:t>
      </w:r>
      <w:r w:rsidRPr="00280213">
        <w:t xml:space="preserve"> </w:t>
      </w:r>
    </w:p>
    <w:p w14:paraId="71EF7CD2" w14:textId="77777777" w:rsidR="007B34CF" w:rsidRPr="00202A1F" w:rsidRDefault="007B34CF" w:rsidP="00202A1F">
      <w:pPr>
        <w:pStyle w:val="Nagwek2"/>
        <w:spacing w:before="240"/>
        <w:rPr>
          <w:sz w:val="26"/>
          <w:szCs w:val="26"/>
        </w:rPr>
      </w:pPr>
      <w:r w:rsidRPr="00202A1F">
        <w:rPr>
          <w:sz w:val="26"/>
          <w:szCs w:val="26"/>
        </w:rPr>
        <w:t xml:space="preserve">Wyrównywanie szans </w:t>
      </w:r>
    </w:p>
    <w:p w14:paraId="0B9483E5" w14:textId="10E30001" w:rsidR="007B34CF" w:rsidRPr="00280213" w:rsidRDefault="00742B87" w:rsidP="007B34CF">
      <w:r>
        <w:t>Obecna k</w:t>
      </w:r>
      <w:r w:rsidR="007B34CF" w:rsidRPr="00280213">
        <w:t xml:space="preserve">ampania </w:t>
      </w:r>
      <w:r>
        <w:t xml:space="preserve">również </w:t>
      </w:r>
      <w:r w:rsidR="007B34CF" w:rsidRPr="00280213">
        <w:t>wpisuje się w Wojewódzki program wyrównywania szans osób niepełnosprawnych i przeciwdziałania ich wykluczeniu społecznemu oraz</w:t>
      </w:r>
      <w:r w:rsidR="00D5427F">
        <w:t> </w:t>
      </w:r>
      <w:r w:rsidR="007B34CF" w:rsidRPr="00280213">
        <w:t>pomocy w realizacji zadań na rzecz zatrudniania osób niepełnosprawnych w</w:t>
      </w:r>
      <w:r w:rsidR="00D5427F">
        <w:t> </w:t>
      </w:r>
      <w:r w:rsidR="007B34CF" w:rsidRPr="00280213">
        <w:t>województwie mazowieckim na lata 2022-2025.</w:t>
      </w:r>
      <w:r w:rsidR="007B34CF">
        <w:t xml:space="preserve"> </w:t>
      </w:r>
      <w:r w:rsidR="007B34CF" w:rsidRPr="00280213">
        <w:t>Na Mazowszu mieszka ponad 674 tys. osób z</w:t>
      </w:r>
      <w:r w:rsidR="007B34CF">
        <w:t> </w:t>
      </w:r>
      <w:r w:rsidR="007B34CF" w:rsidRPr="00280213">
        <w:t>niepełnosprawnościami (zgodnie z Narodowym Spisem Powszechnym Ludności i</w:t>
      </w:r>
      <w:r w:rsidR="007B34CF">
        <w:t> </w:t>
      </w:r>
      <w:r w:rsidR="007B34CF" w:rsidRPr="00280213">
        <w:t xml:space="preserve">Mieszkań z 2021 r.). To 12,2 proc. ogółu mieszkańców naszego województwa! </w:t>
      </w:r>
    </w:p>
    <w:p w14:paraId="5B94A88E" w14:textId="1F6D4744" w:rsidR="007B34CF" w:rsidRDefault="007B34CF" w:rsidP="007B34CF">
      <w:r w:rsidRPr="00280213">
        <w:t xml:space="preserve">Samorząd województwa prowadzi wiele innych działań, które ułatwiają osobom z niepełnosprawnościami integrację społeczną. </w:t>
      </w:r>
      <w:r w:rsidRPr="00280213">
        <w:rPr>
          <w:b/>
        </w:rPr>
        <w:t>Dofinansowuje tworzenie i</w:t>
      </w:r>
      <w:r>
        <w:rPr>
          <w:b/>
        </w:rPr>
        <w:t> </w:t>
      </w:r>
      <w:r w:rsidRPr="00280213">
        <w:rPr>
          <w:b/>
        </w:rPr>
        <w:t>działanie zakładów aktywności zawodowej (ZAZ) </w:t>
      </w:r>
      <w:r w:rsidRPr="00280213">
        <w:t xml:space="preserve">– na Mazowszu jest ich już 10. W ten sposób zatrudnienie znajdują osoby, które nie od razu mogą trafić na otwarty rynek pracy. </w:t>
      </w:r>
      <w:r w:rsidRPr="00280213">
        <w:rPr>
          <w:b/>
        </w:rPr>
        <w:t xml:space="preserve">Na ten cel </w:t>
      </w:r>
      <w:r w:rsidR="00D5427F">
        <w:rPr>
          <w:b/>
        </w:rPr>
        <w:t>tylko w tym</w:t>
      </w:r>
      <w:r w:rsidRPr="00280213">
        <w:rPr>
          <w:b/>
        </w:rPr>
        <w:t xml:space="preserve"> </w:t>
      </w:r>
      <w:r>
        <w:rPr>
          <w:b/>
        </w:rPr>
        <w:t xml:space="preserve">roku </w:t>
      </w:r>
      <w:r w:rsidRPr="00280213">
        <w:rPr>
          <w:b/>
        </w:rPr>
        <w:t>radni przeznaczyli</w:t>
      </w:r>
      <w:r w:rsidRPr="00280213">
        <w:t> </w:t>
      </w:r>
      <w:r w:rsidR="00D5427F">
        <w:rPr>
          <w:b/>
        </w:rPr>
        <w:t>prawie 15,4 </w:t>
      </w:r>
      <w:r w:rsidRPr="00280213">
        <w:rPr>
          <w:b/>
        </w:rPr>
        <w:t>mln</w:t>
      </w:r>
      <w:r w:rsidR="00D5427F">
        <w:rPr>
          <w:b/>
        </w:rPr>
        <w:t> </w:t>
      </w:r>
      <w:r w:rsidRPr="00280213">
        <w:rPr>
          <w:b/>
        </w:rPr>
        <w:t>zł </w:t>
      </w:r>
      <w:r w:rsidRPr="00C8211A">
        <w:rPr>
          <w:bCs/>
        </w:rPr>
        <w:t>ze środków Państwowego Funduszu Rehabilitacji Osób Niepełnosprawnych,</w:t>
      </w:r>
      <w:r w:rsidRPr="00280213">
        <w:t xml:space="preserve"> które są w dyspozycji sejmiku.</w:t>
      </w:r>
    </w:p>
    <w:p w14:paraId="71132A8C" w14:textId="25210E7D" w:rsidR="007B34CF" w:rsidRPr="00280213" w:rsidRDefault="007B34CF" w:rsidP="007B34CF">
      <w:r w:rsidRPr="00280213">
        <w:t xml:space="preserve">Podobnie jest ze znoszeniem barier architektonicznych i dostosowaniem obiektów służących rehabilitacji społecznej i zawodowej osób z niepełnosprawnościami do ich potrzeb. </w:t>
      </w:r>
      <w:r w:rsidRPr="00280213">
        <w:rPr>
          <w:b/>
        </w:rPr>
        <w:t xml:space="preserve">Na ten cel radni województwa przeznaczyli </w:t>
      </w:r>
      <w:r w:rsidR="00C8211A">
        <w:rPr>
          <w:b/>
        </w:rPr>
        <w:t>aż 12,8</w:t>
      </w:r>
      <w:r w:rsidRPr="00280213">
        <w:rPr>
          <w:b/>
        </w:rPr>
        <w:t xml:space="preserve"> mln zł</w:t>
      </w:r>
      <w:r w:rsidRPr="00280213">
        <w:t>.</w:t>
      </w:r>
    </w:p>
    <w:p w14:paraId="07542A55" w14:textId="6322F5FD" w:rsidR="007B34CF" w:rsidRPr="00280213" w:rsidRDefault="007B34CF" w:rsidP="007B34CF">
      <w:r w:rsidRPr="00280213">
        <w:t xml:space="preserve">Środowisko osób z niepełnosprawnościami może też liczyć na różne inicjatywy prowadzone przez organizacje pozarządowe ze środków przekazywanych przez sejmik. </w:t>
      </w:r>
      <w:r w:rsidRPr="00280213">
        <w:rPr>
          <w:b/>
        </w:rPr>
        <w:t xml:space="preserve">W </w:t>
      </w:r>
      <w:r w:rsidR="00C8211A">
        <w:rPr>
          <w:b/>
        </w:rPr>
        <w:t xml:space="preserve">tym </w:t>
      </w:r>
      <w:r w:rsidRPr="00280213">
        <w:rPr>
          <w:b/>
        </w:rPr>
        <w:t xml:space="preserve">roku </w:t>
      </w:r>
      <w:r w:rsidR="00C8211A">
        <w:rPr>
          <w:b/>
        </w:rPr>
        <w:t xml:space="preserve">tylko ze środków </w:t>
      </w:r>
      <w:r>
        <w:rPr>
          <w:b/>
        </w:rPr>
        <w:t>PFRON</w:t>
      </w:r>
      <w:r w:rsidR="00C8211A">
        <w:rPr>
          <w:b/>
        </w:rPr>
        <w:t xml:space="preserve"> radni przekazali ponad 9 mln zł</w:t>
      </w:r>
      <w:r w:rsidRPr="00280213">
        <w:rPr>
          <w:b/>
        </w:rPr>
        <w:t>.</w:t>
      </w:r>
      <w:r w:rsidRPr="00280213">
        <w:t xml:space="preserve"> Dzięki dotacjom </w:t>
      </w:r>
      <w:r w:rsidR="00572865">
        <w:t xml:space="preserve">będą mogły </w:t>
      </w:r>
      <w:r w:rsidRPr="00280213">
        <w:t>odbywa</w:t>
      </w:r>
      <w:r w:rsidR="00572865">
        <w:t>ć</w:t>
      </w:r>
      <w:r w:rsidRPr="00280213">
        <w:t xml:space="preserve"> się szkolenia czy wydarzenia integrujące środowisko. Wśród organizacji, które otrzymują dotacje w otwartych konkursach ofert, są m.in. takie, które zrzeszają głównie osoby z niepełnosprawnościami.</w:t>
      </w:r>
    </w:p>
    <w:p w14:paraId="42E8C0E4" w14:textId="77777777" w:rsidR="007B34CF" w:rsidRPr="00202A1F" w:rsidRDefault="007B34CF" w:rsidP="00202A1F">
      <w:pPr>
        <w:pStyle w:val="Nagwek2"/>
        <w:spacing w:before="240"/>
        <w:rPr>
          <w:sz w:val="26"/>
          <w:szCs w:val="26"/>
        </w:rPr>
      </w:pPr>
      <w:r w:rsidRPr="00202A1F">
        <w:rPr>
          <w:sz w:val="26"/>
          <w:szCs w:val="26"/>
        </w:rPr>
        <w:t>Sztuka włączania</w:t>
      </w:r>
    </w:p>
    <w:p w14:paraId="763CC5A3" w14:textId="77777777" w:rsidR="007B34CF" w:rsidRPr="00280213" w:rsidRDefault="007B34CF" w:rsidP="007B34CF">
      <w:r w:rsidRPr="00280213">
        <w:t>Od roku 2023 Mazowieckie Centrum Polityki Społecznej wraz z Departamentem Kultury, Promocji i Turystyki urzędu marszałkowskiego oraz 28 instytucjami kultury z całego Mazowsza prowadzi program „Wsparcie osób z niepełnosprawnościami na Mazowszu” (</w:t>
      </w:r>
      <w:r w:rsidRPr="00A5537D">
        <w:rPr>
          <w:b/>
          <w:bCs/>
        </w:rPr>
        <w:t>Program N</w:t>
      </w:r>
      <w:r w:rsidRPr="00280213">
        <w:t>). Dzięki niemu osoby z niepełnosprawnościami oraz ich opiekunowie mogą korzystać z oferty muzeów, skansenów, teatrów, płacąc za bilet jedynie 1 zł brutto. Program ma być kontynuowany w przyszłym roku.</w:t>
      </w:r>
    </w:p>
    <w:p w14:paraId="1477041D" w14:textId="77777777" w:rsidR="007B34CF" w:rsidRPr="00280213" w:rsidRDefault="007B34CF" w:rsidP="007B34CF">
      <w:r w:rsidRPr="00280213">
        <w:t>Mazowieckie Centrum Polityki Społecznej koordynuje też rozwój i promocję ekonomii społecznej na Mazowszu, której dużą część stanowią podmioty ekonomii społecznej ukierunkowane na wsparcie osób z niepełnosprawnościami jako zagrożonych marginalizacją lub wykluczeniem.</w:t>
      </w:r>
    </w:p>
    <w:p w14:paraId="4A5E187C" w14:textId="139D82D6" w:rsidR="00A7751B" w:rsidRDefault="007B34CF" w:rsidP="007B34CF">
      <w:r w:rsidRPr="00280213">
        <w:t>Do kalendarza cyklicznych imprez na stałe wpisały się konkursy: „Mazowiecka Lady D.” i „Mazowiecki Gentleman D.”, konkurs plastyczny „Odkrywamy talenty”, konkurs fotograficzny promujący ekonomię społeczną, konkurs o tytuł Mazowieckiej Marki Ekonomii Społecznej, cyklicznie organizowane forum warsztatów terapii zajęciowej (spotkania kilka razy w roku) oraz wydarzenia typu Mazowiecki Sejmik Osób Niepełnosprawnych</w:t>
      </w:r>
      <w:r w:rsidR="00A7751B" w:rsidRPr="00280213">
        <w:t>.</w:t>
      </w:r>
    </w:p>
    <w:p w14:paraId="54F7F517" w14:textId="77777777" w:rsidR="0025697F" w:rsidRPr="00280213" w:rsidRDefault="0025697F" w:rsidP="007B34CF"/>
    <w:p w14:paraId="0F05402D" w14:textId="77777777" w:rsidR="00325EED" w:rsidRPr="00A13525" w:rsidRDefault="00325EED" w:rsidP="00325EED">
      <w:pPr>
        <w:pStyle w:val="Stopka"/>
        <w:rPr>
          <w:b/>
          <w:bCs/>
          <w:iCs/>
          <w:spacing w:val="0"/>
          <w:sz w:val="22"/>
          <w:szCs w:val="22"/>
        </w:rPr>
      </w:pPr>
      <w:r w:rsidRPr="00A13525">
        <w:rPr>
          <w:b/>
          <w:bCs/>
          <w:iCs/>
          <w:spacing w:val="0"/>
          <w:sz w:val="22"/>
          <w:szCs w:val="22"/>
        </w:rPr>
        <w:t>Kontakt dla mediów:</w:t>
      </w:r>
    </w:p>
    <w:p w14:paraId="577BCA66" w14:textId="106602AE" w:rsidR="00325EED" w:rsidRPr="00A13525" w:rsidRDefault="00325EED" w:rsidP="00325EE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Hanna Maliszewska</w:t>
      </w:r>
    </w:p>
    <w:p w14:paraId="431092E8" w14:textId="77777777" w:rsidR="00325EED" w:rsidRPr="00A13525" w:rsidRDefault="00325EED" w:rsidP="00325EE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rzeczniczka prasowa</w:t>
      </w:r>
    </w:p>
    <w:p w14:paraId="6DE09EAD" w14:textId="77777777" w:rsidR="00325EED" w:rsidRPr="00A13525" w:rsidRDefault="00325EED" w:rsidP="00325EE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 xml:space="preserve">Mazowieckie Centrum Polityki Społecznej </w:t>
      </w:r>
    </w:p>
    <w:p w14:paraId="5D344F3A" w14:textId="77777777" w:rsidR="00325EED" w:rsidRPr="00A13525" w:rsidRDefault="00325EED" w:rsidP="00325EED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tel. 798 810 794</w:t>
      </w:r>
    </w:p>
    <w:p w14:paraId="3079DFA8" w14:textId="2D860A78" w:rsidR="007B5284" w:rsidRPr="00280213" w:rsidRDefault="00325EED" w:rsidP="00D44CEC">
      <w:pPr>
        <w:pStyle w:val="Stopka"/>
        <w:rPr>
          <w:spacing w:val="0"/>
          <w:sz w:val="24"/>
          <w:szCs w:val="24"/>
          <w:u w:val="single"/>
          <w:lang w:val="en-US"/>
        </w:rPr>
      </w:pPr>
      <w:r w:rsidRPr="00F12694">
        <w:rPr>
          <w:iCs/>
          <w:spacing w:val="0"/>
          <w:sz w:val="22"/>
          <w:szCs w:val="22"/>
          <w:lang w:val="en-US"/>
        </w:rPr>
        <w:t>e-mail: rzecznik@mcps.com.pl</w:t>
      </w:r>
    </w:p>
    <w:sectPr w:rsidR="007B5284" w:rsidRPr="00280213" w:rsidSect="00A72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8FD4" w14:textId="77777777" w:rsidR="00A727D3" w:rsidRDefault="00A727D3">
      <w:pPr>
        <w:spacing w:after="0" w:line="240" w:lineRule="auto"/>
      </w:pPr>
      <w:r>
        <w:separator/>
      </w:r>
    </w:p>
  </w:endnote>
  <w:endnote w:type="continuationSeparator" w:id="0">
    <w:p w14:paraId="15795883" w14:textId="77777777" w:rsidR="00A727D3" w:rsidRDefault="00A7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2A362AFD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CA0AC0">
          <w:rPr>
            <w:b/>
            <w:bCs/>
            <w:noProof/>
            <w:color w:val="595959" w:themeColor="text1" w:themeTint="A6"/>
            <w:sz w:val="24"/>
            <w:szCs w:val="24"/>
          </w:rPr>
          <w:t>4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A38B" w14:textId="77777777" w:rsidR="00A727D3" w:rsidRDefault="00A727D3">
      <w:pPr>
        <w:spacing w:after="0" w:line="240" w:lineRule="auto"/>
      </w:pPr>
      <w:r>
        <w:separator/>
      </w:r>
    </w:p>
  </w:footnote>
  <w:footnote w:type="continuationSeparator" w:id="0">
    <w:p w14:paraId="4E589E5B" w14:textId="77777777" w:rsidR="00A727D3" w:rsidRDefault="00A7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6E2CA268" w:rsidR="004A09D4" w:rsidRDefault="00DA411C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15F50AA" wp14:editId="51593F8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0F10"/>
    <w:multiLevelType w:val="hybridMultilevel"/>
    <w:tmpl w:val="F76E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D28"/>
    <w:multiLevelType w:val="hybridMultilevel"/>
    <w:tmpl w:val="1E2E2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5871"/>
    <w:multiLevelType w:val="hybridMultilevel"/>
    <w:tmpl w:val="62E4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63E8"/>
    <w:multiLevelType w:val="hybridMultilevel"/>
    <w:tmpl w:val="3F086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333196">
    <w:abstractNumId w:val="3"/>
  </w:num>
  <w:num w:numId="2" w16cid:durableId="548684698">
    <w:abstractNumId w:val="1"/>
  </w:num>
  <w:num w:numId="3" w16cid:durableId="1358433128">
    <w:abstractNumId w:val="0"/>
  </w:num>
  <w:num w:numId="4" w16cid:durableId="152898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6AF9"/>
    <w:rsid w:val="000238AD"/>
    <w:rsid w:val="00031724"/>
    <w:rsid w:val="00060E10"/>
    <w:rsid w:val="000732E5"/>
    <w:rsid w:val="00081CF1"/>
    <w:rsid w:val="00087137"/>
    <w:rsid w:val="00095217"/>
    <w:rsid w:val="000B38B7"/>
    <w:rsid w:val="00103309"/>
    <w:rsid w:val="00113138"/>
    <w:rsid w:val="0013018C"/>
    <w:rsid w:val="00135CD3"/>
    <w:rsid w:val="00176819"/>
    <w:rsid w:val="00186F72"/>
    <w:rsid w:val="001B2FE5"/>
    <w:rsid w:val="001B3171"/>
    <w:rsid w:val="001B49DF"/>
    <w:rsid w:val="001D0330"/>
    <w:rsid w:val="001D3963"/>
    <w:rsid w:val="001D5366"/>
    <w:rsid w:val="001E23C1"/>
    <w:rsid w:val="00202A1F"/>
    <w:rsid w:val="00214CE6"/>
    <w:rsid w:val="0023014F"/>
    <w:rsid w:val="0024199A"/>
    <w:rsid w:val="002445EA"/>
    <w:rsid w:val="002459EF"/>
    <w:rsid w:val="002540E3"/>
    <w:rsid w:val="0025697F"/>
    <w:rsid w:val="002773AB"/>
    <w:rsid w:val="00280213"/>
    <w:rsid w:val="0028695A"/>
    <w:rsid w:val="002915FB"/>
    <w:rsid w:val="002927B8"/>
    <w:rsid w:val="002A2B5D"/>
    <w:rsid w:val="002A36DB"/>
    <w:rsid w:val="002A70C3"/>
    <w:rsid w:val="002B74AD"/>
    <w:rsid w:val="002C42B5"/>
    <w:rsid w:val="002F0A5F"/>
    <w:rsid w:val="003051ED"/>
    <w:rsid w:val="00305FAD"/>
    <w:rsid w:val="00313A7D"/>
    <w:rsid w:val="00325EED"/>
    <w:rsid w:val="00331DE9"/>
    <w:rsid w:val="003352A0"/>
    <w:rsid w:val="0034335B"/>
    <w:rsid w:val="00343EE4"/>
    <w:rsid w:val="00366250"/>
    <w:rsid w:val="003720B9"/>
    <w:rsid w:val="003A31E7"/>
    <w:rsid w:val="003A7CB3"/>
    <w:rsid w:val="003B13B1"/>
    <w:rsid w:val="003B1536"/>
    <w:rsid w:val="003B3422"/>
    <w:rsid w:val="003C1982"/>
    <w:rsid w:val="003C4253"/>
    <w:rsid w:val="003C5149"/>
    <w:rsid w:val="003F5575"/>
    <w:rsid w:val="00416A86"/>
    <w:rsid w:val="0044627D"/>
    <w:rsid w:val="004560C4"/>
    <w:rsid w:val="00462AE2"/>
    <w:rsid w:val="00480710"/>
    <w:rsid w:val="00481787"/>
    <w:rsid w:val="00482551"/>
    <w:rsid w:val="00491E54"/>
    <w:rsid w:val="00493D1F"/>
    <w:rsid w:val="004A09D4"/>
    <w:rsid w:val="004A2F6A"/>
    <w:rsid w:val="004B220E"/>
    <w:rsid w:val="004B7048"/>
    <w:rsid w:val="004C5ECB"/>
    <w:rsid w:val="004C7ADA"/>
    <w:rsid w:val="004D6B24"/>
    <w:rsid w:val="004E0CD1"/>
    <w:rsid w:val="004E1BF0"/>
    <w:rsid w:val="004E5B99"/>
    <w:rsid w:val="004E7061"/>
    <w:rsid w:val="004F4729"/>
    <w:rsid w:val="00500BEA"/>
    <w:rsid w:val="00505124"/>
    <w:rsid w:val="00512BB0"/>
    <w:rsid w:val="0054057B"/>
    <w:rsid w:val="005520A2"/>
    <w:rsid w:val="00561D20"/>
    <w:rsid w:val="00572865"/>
    <w:rsid w:val="005730A5"/>
    <w:rsid w:val="00575718"/>
    <w:rsid w:val="00593FAA"/>
    <w:rsid w:val="00595FBB"/>
    <w:rsid w:val="005D62B7"/>
    <w:rsid w:val="005F3032"/>
    <w:rsid w:val="005F62CA"/>
    <w:rsid w:val="00604BCE"/>
    <w:rsid w:val="00614539"/>
    <w:rsid w:val="006420DA"/>
    <w:rsid w:val="00643777"/>
    <w:rsid w:val="00654450"/>
    <w:rsid w:val="006743CF"/>
    <w:rsid w:val="0067646F"/>
    <w:rsid w:val="00690614"/>
    <w:rsid w:val="006A7002"/>
    <w:rsid w:val="006C4973"/>
    <w:rsid w:val="006E4FC0"/>
    <w:rsid w:val="006F387D"/>
    <w:rsid w:val="00700EE1"/>
    <w:rsid w:val="00704439"/>
    <w:rsid w:val="00716B1F"/>
    <w:rsid w:val="00720F9A"/>
    <w:rsid w:val="007213EB"/>
    <w:rsid w:val="00722314"/>
    <w:rsid w:val="0074177A"/>
    <w:rsid w:val="00742B87"/>
    <w:rsid w:val="00744563"/>
    <w:rsid w:val="00760CD9"/>
    <w:rsid w:val="00764202"/>
    <w:rsid w:val="00777D04"/>
    <w:rsid w:val="00793AEF"/>
    <w:rsid w:val="00794BD6"/>
    <w:rsid w:val="007B34CF"/>
    <w:rsid w:val="007B5284"/>
    <w:rsid w:val="007C0DCD"/>
    <w:rsid w:val="007C3A65"/>
    <w:rsid w:val="007C4B59"/>
    <w:rsid w:val="00814EFF"/>
    <w:rsid w:val="0084787A"/>
    <w:rsid w:val="008560C8"/>
    <w:rsid w:val="00871D3A"/>
    <w:rsid w:val="00877E21"/>
    <w:rsid w:val="0088152F"/>
    <w:rsid w:val="008A0DD6"/>
    <w:rsid w:val="008A6D56"/>
    <w:rsid w:val="008B60CB"/>
    <w:rsid w:val="008C04D9"/>
    <w:rsid w:val="008E11DD"/>
    <w:rsid w:val="008E6F81"/>
    <w:rsid w:val="008F0274"/>
    <w:rsid w:val="008F4AE1"/>
    <w:rsid w:val="008F67A3"/>
    <w:rsid w:val="00940904"/>
    <w:rsid w:val="00941AFF"/>
    <w:rsid w:val="00966A7D"/>
    <w:rsid w:val="009767C3"/>
    <w:rsid w:val="00983422"/>
    <w:rsid w:val="009B31AD"/>
    <w:rsid w:val="009C29C9"/>
    <w:rsid w:val="009D4143"/>
    <w:rsid w:val="009E54B8"/>
    <w:rsid w:val="009E646D"/>
    <w:rsid w:val="00A01E38"/>
    <w:rsid w:val="00A058C3"/>
    <w:rsid w:val="00A26C5E"/>
    <w:rsid w:val="00A450DE"/>
    <w:rsid w:val="00A52A37"/>
    <w:rsid w:val="00A5537D"/>
    <w:rsid w:val="00A65355"/>
    <w:rsid w:val="00A727D3"/>
    <w:rsid w:val="00A7584A"/>
    <w:rsid w:val="00A7703B"/>
    <w:rsid w:val="00A7751B"/>
    <w:rsid w:val="00A8140D"/>
    <w:rsid w:val="00A8403B"/>
    <w:rsid w:val="00A86387"/>
    <w:rsid w:val="00A911EE"/>
    <w:rsid w:val="00AA4FEF"/>
    <w:rsid w:val="00AB502C"/>
    <w:rsid w:val="00AB7F78"/>
    <w:rsid w:val="00AD1B53"/>
    <w:rsid w:val="00AE41F3"/>
    <w:rsid w:val="00AF14E9"/>
    <w:rsid w:val="00B20368"/>
    <w:rsid w:val="00B25F83"/>
    <w:rsid w:val="00B321FD"/>
    <w:rsid w:val="00B626D7"/>
    <w:rsid w:val="00B669CE"/>
    <w:rsid w:val="00B85A40"/>
    <w:rsid w:val="00B85F48"/>
    <w:rsid w:val="00BB1C4B"/>
    <w:rsid w:val="00BD5F7C"/>
    <w:rsid w:val="00BD631C"/>
    <w:rsid w:val="00BE0646"/>
    <w:rsid w:val="00BE71E4"/>
    <w:rsid w:val="00BF28CC"/>
    <w:rsid w:val="00C11219"/>
    <w:rsid w:val="00C120EC"/>
    <w:rsid w:val="00C304D2"/>
    <w:rsid w:val="00C330DB"/>
    <w:rsid w:val="00C36529"/>
    <w:rsid w:val="00C42263"/>
    <w:rsid w:val="00C567B6"/>
    <w:rsid w:val="00C764CB"/>
    <w:rsid w:val="00C8211A"/>
    <w:rsid w:val="00C84FE1"/>
    <w:rsid w:val="00C91134"/>
    <w:rsid w:val="00C96EE8"/>
    <w:rsid w:val="00C974FA"/>
    <w:rsid w:val="00CA0AC0"/>
    <w:rsid w:val="00CA3B1D"/>
    <w:rsid w:val="00CA5308"/>
    <w:rsid w:val="00CC046E"/>
    <w:rsid w:val="00CE16B2"/>
    <w:rsid w:val="00CE2763"/>
    <w:rsid w:val="00D16AF3"/>
    <w:rsid w:val="00D224AA"/>
    <w:rsid w:val="00D2532A"/>
    <w:rsid w:val="00D271D9"/>
    <w:rsid w:val="00D35BB9"/>
    <w:rsid w:val="00D44CEC"/>
    <w:rsid w:val="00D46854"/>
    <w:rsid w:val="00D53C41"/>
    <w:rsid w:val="00D5427F"/>
    <w:rsid w:val="00D610B4"/>
    <w:rsid w:val="00D66A2E"/>
    <w:rsid w:val="00D70BF1"/>
    <w:rsid w:val="00D754E2"/>
    <w:rsid w:val="00D846E1"/>
    <w:rsid w:val="00DA411C"/>
    <w:rsid w:val="00DB391B"/>
    <w:rsid w:val="00DD1727"/>
    <w:rsid w:val="00DE563B"/>
    <w:rsid w:val="00E122D4"/>
    <w:rsid w:val="00E325F8"/>
    <w:rsid w:val="00E442E2"/>
    <w:rsid w:val="00E52CE8"/>
    <w:rsid w:val="00E53E99"/>
    <w:rsid w:val="00E721D7"/>
    <w:rsid w:val="00E72679"/>
    <w:rsid w:val="00EA4693"/>
    <w:rsid w:val="00EA7EC4"/>
    <w:rsid w:val="00EC13D4"/>
    <w:rsid w:val="00EC4507"/>
    <w:rsid w:val="00ED4DB9"/>
    <w:rsid w:val="00ED5090"/>
    <w:rsid w:val="00ED61AE"/>
    <w:rsid w:val="00EE49A8"/>
    <w:rsid w:val="00F25A4F"/>
    <w:rsid w:val="00F457CE"/>
    <w:rsid w:val="00F546F7"/>
    <w:rsid w:val="00F61921"/>
    <w:rsid w:val="00F82559"/>
    <w:rsid w:val="00F857C2"/>
    <w:rsid w:val="00FB2369"/>
    <w:rsid w:val="00FB5562"/>
    <w:rsid w:val="00FB5E0F"/>
    <w:rsid w:val="00FC40AA"/>
    <w:rsid w:val="00FE33B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74F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330DB"/>
    <w:rPr>
      <w:b/>
      <w:bCs/>
    </w:rPr>
  </w:style>
  <w:style w:type="paragraph" w:customStyle="1" w:styleId="v1msonormal">
    <w:name w:val="v1msonormal"/>
    <w:basedOn w:val="Normalny"/>
    <w:rsid w:val="005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B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B1C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1C4B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2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2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06B0-2B1B-471F-9046-3F18A8B4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 - Włączamy możliwości. – kampania społeczna</dc:title>
  <dc:creator>Dom</dc:creator>
  <cp:lastModifiedBy>Hanna Maliszewska</cp:lastModifiedBy>
  <cp:revision>2</cp:revision>
  <cp:lastPrinted>2024-03-19T09:02:00Z</cp:lastPrinted>
  <dcterms:created xsi:type="dcterms:W3CDTF">2024-03-28T12:07:00Z</dcterms:created>
  <dcterms:modified xsi:type="dcterms:W3CDTF">2024-03-28T12:07:00Z</dcterms:modified>
</cp:coreProperties>
</file>